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5B" w:rsidRDefault="00074C5B">
      <w:pPr>
        <w:jc w:val="center"/>
        <w:rPr>
          <w:rFonts w:ascii="黑体" w:eastAsia="黑体" w:hAnsi="仿宋_GB2312" w:cs="仿宋_GB2312" w:hint="eastAsia"/>
          <w:sz w:val="72"/>
          <w:szCs w:val="72"/>
        </w:rPr>
      </w:pPr>
    </w:p>
    <w:p w:rsidR="00074C5B" w:rsidRDefault="00074C5B">
      <w:pPr>
        <w:jc w:val="center"/>
        <w:rPr>
          <w:rFonts w:ascii="黑体" w:eastAsia="黑体" w:hAnsi="仿宋_GB2312" w:cs="仿宋_GB2312"/>
          <w:sz w:val="72"/>
          <w:szCs w:val="72"/>
        </w:rPr>
      </w:pPr>
    </w:p>
    <w:p w:rsidR="00074C5B" w:rsidRDefault="00074C5B">
      <w:pPr>
        <w:rPr>
          <w:rFonts w:ascii="黑体" w:eastAsia="黑体" w:hAnsi="仿宋_GB2312" w:cs="仿宋_GB2312"/>
          <w:sz w:val="72"/>
          <w:szCs w:val="72"/>
        </w:rPr>
      </w:pPr>
    </w:p>
    <w:p w:rsidR="00074C5B" w:rsidRDefault="00074C5B">
      <w:pPr>
        <w:rPr>
          <w:rFonts w:ascii="黑体" w:eastAsia="黑体" w:hAnsi="仿宋_GB2312" w:cs="仿宋_GB2312"/>
          <w:sz w:val="72"/>
          <w:szCs w:val="72"/>
        </w:rPr>
      </w:pPr>
    </w:p>
    <w:p w:rsidR="00074C5B" w:rsidRDefault="00074C5B">
      <w:pPr>
        <w:rPr>
          <w:rFonts w:ascii="黑体" w:eastAsia="黑体" w:hAnsi="仿宋_GB2312" w:cs="仿宋_GB2312"/>
          <w:sz w:val="72"/>
          <w:szCs w:val="72"/>
        </w:rPr>
      </w:pPr>
    </w:p>
    <w:p w:rsidR="00074C5B" w:rsidRDefault="00074C5B">
      <w:pPr>
        <w:rPr>
          <w:rFonts w:ascii="黑体" w:eastAsia="黑体" w:hAnsi="仿宋_GB2312" w:cs="仿宋_GB2312"/>
          <w:sz w:val="72"/>
          <w:szCs w:val="72"/>
        </w:rPr>
      </w:pPr>
    </w:p>
    <w:p w:rsidR="00074C5B" w:rsidRDefault="000C7958">
      <w:pPr>
        <w:jc w:val="center"/>
        <w:rPr>
          <w:rFonts w:ascii="黑体" w:eastAsia="黑体" w:hAnsi="仿宋_GB2312" w:cs="仿宋_GB2312"/>
          <w:sz w:val="72"/>
          <w:szCs w:val="72"/>
        </w:rPr>
      </w:pPr>
      <w:r>
        <w:rPr>
          <w:rFonts w:ascii="黑体" w:eastAsia="黑体" w:hAnsi="仿宋_GB2312" w:cs="仿宋_GB2312" w:hint="eastAsia"/>
          <w:sz w:val="72"/>
          <w:szCs w:val="72"/>
        </w:rPr>
        <w:t>易贡茶场中心小学</w:t>
      </w:r>
    </w:p>
    <w:p w:rsidR="00074C5B" w:rsidRDefault="000C7958">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074C5B" w:rsidRDefault="00074C5B">
      <w:pPr>
        <w:jc w:val="center"/>
        <w:rPr>
          <w:rFonts w:ascii="黑体" w:eastAsia="黑体" w:hAnsi="仿宋_GB2312" w:cs="仿宋_GB2312"/>
          <w:sz w:val="44"/>
          <w:szCs w:val="44"/>
        </w:rPr>
      </w:pPr>
    </w:p>
    <w:p w:rsidR="00074C5B" w:rsidRDefault="00074C5B">
      <w:pPr>
        <w:ind w:firstLineChars="200" w:firstLine="1680"/>
        <w:rPr>
          <w:rFonts w:ascii="宋体" w:cs="宋体"/>
          <w:sz w:val="84"/>
          <w:szCs w:val="84"/>
        </w:rPr>
      </w:pPr>
    </w:p>
    <w:p w:rsidR="00074C5B" w:rsidRDefault="00074C5B">
      <w:pPr>
        <w:ind w:firstLineChars="200" w:firstLine="1680"/>
        <w:rPr>
          <w:rFonts w:ascii="宋体" w:cs="宋体"/>
          <w:sz w:val="84"/>
          <w:szCs w:val="84"/>
        </w:rPr>
      </w:pPr>
    </w:p>
    <w:p w:rsidR="00074C5B" w:rsidRDefault="00074C5B">
      <w:pPr>
        <w:rPr>
          <w:rFonts w:ascii="宋体" w:cs="宋体"/>
          <w:sz w:val="84"/>
          <w:szCs w:val="84"/>
        </w:rPr>
      </w:pPr>
    </w:p>
    <w:p w:rsidR="00074C5B" w:rsidRDefault="00074C5B">
      <w:pPr>
        <w:rPr>
          <w:rFonts w:ascii="宋体" w:cs="宋体"/>
          <w:sz w:val="84"/>
          <w:szCs w:val="84"/>
        </w:rPr>
      </w:pPr>
    </w:p>
    <w:p w:rsidR="00074C5B" w:rsidRDefault="00074C5B">
      <w:pPr>
        <w:ind w:firstLineChars="600" w:firstLine="2160"/>
        <w:rPr>
          <w:rFonts w:ascii="黑体" w:eastAsia="黑体" w:hAnsi="仿宋_GB2312" w:cs="仿宋_GB2312"/>
          <w:sz w:val="36"/>
          <w:szCs w:val="36"/>
        </w:rPr>
      </w:pPr>
    </w:p>
    <w:p w:rsidR="00074C5B" w:rsidRDefault="000C7958">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074C5B" w:rsidRDefault="000C7958">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易贡茶场中心小学</w:t>
      </w:r>
      <w:r>
        <w:rPr>
          <w:rFonts w:ascii="仿宋_GB2312" w:eastAsia="仿宋_GB2312" w:hAnsi="仿宋_GB2312" w:cs="仿宋_GB2312" w:hint="eastAsia"/>
          <w:b/>
          <w:bCs/>
          <w:sz w:val="36"/>
          <w:szCs w:val="36"/>
        </w:rPr>
        <w:t>概况</w:t>
      </w:r>
    </w:p>
    <w:p w:rsidR="00074C5B" w:rsidRDefault="000C7958">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074C5B" w:rsidRDefault="000C7958">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074C5B" w:rsidRDefault="000C7958">
      <w:pPr>
        <w:ind w:left="1785" w:hangingChars="494" w:hanging="1785"/>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易贡茶场中心小学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年度部门决算明细表</w:t>
      </w:r>
      <w:r>
        <w:rPr>
          <w:rFonts w:ascii="仿宋_GB2312" w:eastAsia="仿宋_GB2312" w:hAnsi="仿宋_GB2312" w:cs="仿宋_GB2312" w:hint="eastAsia"/>
          <w:b/>
          <w:sz w:val="36"/>
          <w:szCs w:val="36"/>
        </w:rPr>
        <w:t xml:space="preserve"> </w:t>
      </w:r>
    </w:p>
    <w:p w:rsidR="00074C5B" w:rsidRDefault="000C795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074C5B" w:rsidRDefault="000C795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074C5B" w:rsidRDefault="000C795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074C5B" w:rsidRDefault="000C795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074C5B" w:rsidRDefault="000C795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074C5B" w:rsidRDefault="000C795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074C5B" w:rsidRDefault="000C795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074C5B" w:rsidRDefault="000C795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074C5B" w:rsidRDefault="000C7958">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易贡茶场</w:t>
      </w:r>
      <w:r>
        <w:rPr>
          <w:rFonts w:ascii="仿宋_GB2312" w:eastAsia="仿宋_GB2312" w:hAnsi="仿宋_GB2312" w:cs="仿宋_GB2312" w:hint="eastAsia"/>
          <w:b/>
          <w:bCs/>
          <w:sz w:val="36"/>
          <w:szCs w:val="36"/>
        </w:rPr>
        <w:t>中心</w:t>
      </w:r>
      <w:r>
        <w:rPr>
          <w:rFonts w:ascii="仿宋_GB2312" w:eastAsia="仿宋_GB2312" w:hAnsi="仿宋_GB2312" w:cs="仿宋_GB2312" w:hint="eastAsia"/>
          <w:b/>
          <w:sz w:val="36"/>
          <w:szCs w:val="36"/>
        </w:rPr>
        <w:t>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074C5B" w:rsidRDefault="000C7958">
      <w:pPr>
        <w:ind w:firstLineChars="200" w:firstLine="640"/>
        <w:jc w:val="left"/>
        <w:rPr>
          <w:rFonts w:ascii="宋体" w:cs="宋体"/>
          <w:sz w:val="44"/>
          <w:szCs w:val="44"/>
        </w:rPr>
      </w:pPr>
      <w:r>
        <w:rPr>
          <w:rFonts w:ascii="仿宋_GB2312" w:eastAsia="仿宋_GB2312" w:hint="eastAsia"/>
          <w:sz w:val="32"/>
          <w:szCs w:val="32"/>
        </w:rPr>
        <w:t>六、一般公共预算财政拨款基本支出情况说明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t>九、重点、重大项目信息</w:t>
      </w:r>
    </w:p>
    <w:p w:rsidR="00074C5B" w:rsidRDefault="00074C5B">
      <w:pPr>
        <w:ind w:firstLineChars="200" w:firstLine="640"/>
        <w:jc w:val="left"/>
        <w:rPr>
          <w:rFonts w:ascii="仿宋_GB2312" w:eastAsia="仿宋_GB2312"/>
          <w:sz w:val="32"/>
          <w:szCs w:val="32"/>
        </w:rPr>
      </w:pPr>
    </w:p>
    <w:p w:rsidR="00074C5B" w:rsidRDefault="000C7958">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074C5B" w:rsidRDefault="00074C5B">
      <w:pPr>
        <w:ind w:firstLineChars="200" w:firstLine="880"/>
        <w:jc w:val="center"/>
        <w:rPr>
          <w:rFonts w:ascii="宋体" w:cs="宋体"/>
          <w:sz w:val="44"/>
          <w:szCs w:val="44"/>
        </w:rPr>
      </w:pPr>
    </w:p>
    <w:p w:rsidR="00074C5B" w:rsidRDefault="00074C5B">
      <w:pPr>
        <w:ind w:firstLineChars="200" w:firstLine="880"/>
        <w:jc w:val="center"/>
        <w:rPr>
          <w:rFonts w:ascii="宋体" w:cs="宋体"/>
          <w:sz w:val="44"/>
          <w:szCs w:val="44"/>
        </w:rPr>
      </w:pPr>
    </w:p>
    <w:p w:rsidR="00074C5B" w:rsidRDefault="00074C5B">
      <w:pPr>
        <w:ind w:firstLineChars="200" w:firstLine="880"/>
        <w:jc w:val="center"/>
        <w:rPr>
          <w:rFonts w:ascii="宋体" w:cs="宋体"/>
          <w:sz w:val="44"/>
          <w:szCs w:val="44"/>
        </w:rPr>
      </w:pPr>
    </w:p>
    <w:p w:rsidR="00074C5B" w:rsidRDefault="00074C5B">
      <w:pPr>
        <w:ind w:firstLineChars="200" w:firstLine="880"/>
        <w:jc w:val="center"/>
        <w:rPr>
          <w:rFonts w:ascii="宋体" w:cs="宋体"/>
          <w:sz w:val="44"/>
          <w:szCs w:val="44"/>
        </w:rPr>
      </w:pPr>
    </w:p>
    <w:p w:rsidR="00074C5B" w:rsidRDefault="00074C5B">
      <w:pPr>
        <w:ind w:firstLineChars="200" w:firstLine="880"/>
        <w:jc w:val="center"/>
        <w:rPr>
          <w:rFonts w:ascii="宋体" w:cs="宋体"/>
          <w:sz w:val="44"/>
          <w:szCs w:val="44"/>
        </w:rPr>
      </w:pPr>
    </w:p>
    <w:p w:rsidR="00074C5B" w:rsidRDefault="00074C5B">
      <w:pPr>
        <w:ind w:firstLineChars="200" w:firstLine="880"/>
        <w:jc w:val="center"/>
        <w:rPr>
          <w:rFonts w:ascii="宋体" w:cs="宋体"/>
          <w:sz w:val="44"/>
          <w:szCs w:val="44"/>
        </w:rPr>
      </w:pPr>
    </w:p>
    <w:p w:rsidR="00074C5B" w:rsidRDefault="00074C5B">
      <w:pPr>
        <w:ind w:firstLineChars="200" w:firstLine="880"/>
        <w:jc w:val="center"/>
        <w:rPr>
          <w:rFonts w:ascii="宋体" w:cs="宋体"/>
          <w:sz w:val="44"/>
          <w:szCs w:val="44"/>
        </w:rPr>
      </w:pPr>
    </w:p>
    <w:p w:rsidR="00074C5B" w:rsidRDefault="00074C5B">
      <w:pPr>
        <w:ind w:firstLineChars="200" w:firstLine="1680"/>
        <w:jc w:val="center"/>
        <w:rPr>
          <w:rFonts w:ascii="宋体" w:cs="宋体"/>
          <w:sz w:val="84"/>
          <w:szCs w:val="84"/>
        </w:rPr>
      </w:pPr>
    </w:p>
    <w:p w:rsidR="00074C5B" w:rsidRDefault="00074C5B">
      <w:pPr>
        <w:ind w:firstLineChars="200" w:firstLine="1680"/>
        <w:jc w:val="center"/>
        <w:rPr>
          <w:rFonts w:ascii="宋体" w:cs="宋体"/>
          <w:sz w:val="84"/>
          <w:szCs w:val="84"/>
        </w:rPr>
      </w:pPr>
    </w:p>
    <w:p w:rsidR="00074C5B" w:rsidRDefault="00074C5B">
      <w:pPr>
        <w:widowControl/>
        <w:jc w:val="left"/>
        <w:rPr>
          <w:rFonts w:ascii="宋体" w:hAnsi="宋体" w:cs="宋体"/>
          <w:b/>
          <w:bCs/>
          <w:kern w:val="0"/>
          <w:sz w:val="32"/>
          <w:szCs w:val="32"/>
        </w:rPr>
      </w:pPr>
    </w:p>
    <w:p w:rsidR="00074C5B" w:rsidRDefault="00074C5B">
      <w:pPr>
        <w:widowControl/>
        <w:jc w:val="left"/>
        <w:rPr>
          <w:rFonts w:ascii="宋体" w:hAnsi="宋体" w:cs="宋体"/>
          <w:b/>
          <w:bCs/>
          <w:kern w:val="0"/>
          <w:sz w:val="32"/>
          <w:szCs w:val="32"/>
        </w:rPr>
      </w:pPr>
    </w:p>
    <w:p w:rsidR="00074C5B" w:rsidRDefault="00074C5B">
      <w:pPr>
        <w:widowControl/>
        <w:jc w:val="left"/>
        <w:rPr>
          <w:rFonts w:ascii="宋体" w:hAnsi="宋体" w:cs="宋体"/>
          <w:b/>
          <w:bCs/>
          <w:kern w:val="0"/>
          <w:sz w:val="32"/>
          <w:szCs w:val="32"/>
        </w:rPr>
      </w:pPr>
    </w:p>
    <w:p w:rsidR="00074C5B" w:rsidRDefault="00074C5B">
      <w:pPr>
        <w:widowControl/>
        <w:jc w:val="left"/>
        <w:rPr>
          <w:rFonts w:ascii="宋体" w:hAnsi="宋体" w:cs="宋体"/>
          <w:b/>
          <w:bCs/>
          <w:kern w:val="0"/>
          <w:sz w:val="32"/>
          <w:szCs w:val="32"/>
        </w:rPr>
      </w:pPr>
    </w:p>
    <w:p w:rsidR="00074C5B" w:rsidRDefault="00074C5B">
      <w:pPr>
        <w:widowControl/>
        <w:jc w:val="left"/>
        <w:rPr>
          <w:rFonts w:ascii="宋体" w:hAnsi="宋体" w:cs="宋体"/>
          <w:b/>
          <w:bCs/>
          <w:kern w:val="0"/>
          <w:sz w:val="32"/>
          <w:szCs w:val="32"/>
        </w:rPr>
      </w:pPr>
    </w:p>
    <w:p w:rsidR="00074C5B" w:rsidRDefault="00074C5B">
      <w:pPr>
        <w:widowControl/>
        <w:jc w:val="left"/>
        <w:rPr>
          <w:rFonts w:ascii="宋体" w:hAnsi="宋体" w:cs="宋体"/>
          <w:b/>
          <w:bCs/>
          <w:kern w:val="0"/>
          <w:sz w:val="32"/>
          <w:szCs w:val="32"/>
        </w:rPr>
      </w:pPr>
    </w:p>
    <w:p w:rsidR="00074C5B" w:rsidRDefault="000C7958">
      <w:pPr>
        <w:ind w:firstLineChars="500" w:firstLine="1600"/>
        <w:rPr>
          <w:rFonts w:ascii="宋体" w:hAnsi="宋体" w:cs="宋体"/>
          <w:b/>
          <w:bCs/>
          <w:kern w:val="0"/>
          <w:sz w:val="32"/>
          <w:szCs w:val="32"/>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易贡茶场</w:t>
      </w:r>
      <w:r>
        <w:rPr>
          <w:rFonts w:ascii="黑体" w:eastAsia="黑体" w:hAnsi="黑体" w:cs="黑体" w:hint="eastAsia"/>
          <w:sz w:val="32"/>
          <w:szCs w:val="32"/>
        </w:rPr>
        <w:t>中心</w:t>
      </w:r>
      <w:r>
        <w:rPr>
          <w:rFonts w:ascii="黑体" w:eastAsia="黑体" w:hAnsi="仿宋_GB2312" w:cs="仿宋_GB2312" w:hint="eastAsia"/>
          <w:bCs/>
          <w:sz w:val="32"/>
          <w:szCs w:val="32"/>
        </w:rPr>
        <w:t>小学</w:t>
      </w:r>
      <w:r>
        <w:rPr>
          <w:rFonts w:ascii="黑体" w:eastAsia="黑体" w:hAnsi="仿宋_GB2312" w:cs="仿宋_GB2312" w:hint="eastAsia"/>
          <w:bCs/>
          <w:sz w:val="32"/>
          <w:szCs w:val="32"/>
        </w:rPr>
        <w:t>概况</w:t>
      </w:r>
    </w:p>
    <w:p w:rsidR="00074C5B" w:rsidRDefault="000C7958" w:rsidP="004A1298">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074C5B" w:rsidRDefault="000C7958">
      <w:pPr>
        <w:widowControl/>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纳入波密县</w:t>
      </w:r>
      <w:r>
        <w:rPr>
          <w:rFonts w:ascii="仿宋" w:eastAsia="仿宋" w:hAnsi="仿宋" w:cs="仿宋" w:hint="eastAsia"/>
          <w:kern w:val="0"/>
          <w:sz w:val="32"/>
          <w:szCs w:val="32"/>
        </w:rPr>
        <w:t>2018</w:t>
      </w:r>
      <w:r>
        <w:rPr>
          <w:rFonts w:ascii="仿宋" w:eastAsia="仿宋" w:hAnsi="仿宋" w:cs="仿宋" w:hint="eastAsia"/>
          <w:kern w:val="0"/>
          <w:sz w:val="32"/>
          <w:szCs w:val="32"/>
        </w:rPr>
        <w:t>年决算编制范围的单位包括波密县易贡茶场</w:t>
      </w:r>
      <w:r>
        <w:rPr>
          <w:rFonts w:ascii="仿宋_GB2312" w:eastAsia="仿宋_GB2312" w:hint="eastAsia"/>
          <w:sz w:val="32"/>
          <w:szCs w:val="32"/>
        </w:rPr>
        <w:t>中心</w:t>
      </w:r>
      <w:r>
        <w:rPr>
          <w:rFonts w:ascii="仿宋" w:eastAsia="仿宋" w:hAnsi="仿宋" w:cs="仿宋" w:hint="eastAsia"/>
          <w:kern w:val="0"/>
          <w:sz w:val="32"/>
          <w:szCs w:val="32"/>
        </w:rPr>
        <w:t>小学一个部门。</w:t>
      </w:r>
    </w:p>
    <w:p w:rsidR="00074C5B" w:rsidRDefault="000C7958" w:rsidP="004A1298">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074C5B" w:rsidRDefault="000C7958" w:rsidP="004A1298">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074C5B" w:rsidRDefault="000C795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w:t>
      </w:r>
      <w:r>
        <w:rPr>
          <w:rFonts w:ascii="仿宋" w:eastAsia="仿宋" w:hAnsi="仿宋" w:cs="仿宋" w:hint="eastAsia"/>
          <w:kern w:val="0"/>
          <w:sz w:val="32"/>
          <w:szCs w:val="32"/>
        </w:rPr>
        <w:t>改革。</w:t>
      </w:r>
    </w:p>
    <w:p w:rsidR="00074C5B" w:rsidRDefault="000C795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积极开展以普及为主的课外群体活动和体育传统项目运动队的训练；开展以预防为主、防治结合的卫生保健工作，做好常见病、多发病的预防和矫治。</w:t>
      </w:r>
    </w:p>
    <w:p w:rsidR="00074C5B" w:rsidRDefault="000C795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074C5B" w:rsidRDefault="000C795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074C5B" w:rsidRDefault="000C795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074C5B" w:rsidRDefault="000C7958" w:rsidP="004A1298">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074C5B" w:rsidRDefault="000C7958">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波密县易贡茶场</w:t>
      </w:r>
      <w:r>
        <w:rPr>
          <w:rFonts w:ascii="仿宋_GB2312" w:eastAsia="仿宋_GB2312" w:hint="eastAsia"/>
          <w:sz w:val="32"/>
          <w:szCs w:val="32"/>
        </w:rPr>
        <w:t>中心</w:t>
      </w:r>
      <w:r>
        <w:rPr>
          <w:rFonts w:ascii="仿宋" w:eastAsia="仿宋" w:hAnsi="仿宋" w:cs="仿宋" w:hint="eastAsia"/>
          <w:sz w:val="32"/>
          <w:szCs w:val="32"/>
        </w:rPr>
        <w:t>小学有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074C5B" w:rsidRDefault="00074C5B">
      <w:pPr>
        <w:ind w:firstLineChars="200" w:firstLine="640"/>
        <w:jc w:val="left"/>
        <w:rPr>
          <w:rFonts w:ascii="仿宋" w:eastAsia="仿宋" w:hAnsi="仿宋" w:cs="仿宋"/>
          <w:sz w:val="32"/>
          <w:szCs w:val="32"/>
        </w:rPr>
      </w:pPr>
    </w:p>
    <w:p w:rsidR="00074C5B" w:rsidRDefault="00074C5B">
      <w:pPr>
        <w:ind w:firstLineChars="200" w:firstLine="640"/>
        <w:jc w:val="left"/>
        <w:rPr>
          <w:rFonts w:ascii="仿宋" w:eastAsia="仿宋" w:hAnsi="仿宋" w:cs="仿宋"/>
          <w:sz w:val="32"/>
          <w:szCs w:val="32"/>
        </w:rPr>
      </w:pPr>
    </w:p>
    <w:p w:rsidR="00074C5B" w:rsidRDefault="000C7958">
      <w:pP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波密县易贡茶场中心小学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074C5B" w:rsidRDefault="000C7958">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074C5B" w:rsidRDefault="00074C5B">
      <w:pPr>
        <w:jc w:val="center"/>
        <w:rPr>
          <w:rFonts w:ascii="黑体" w:eastAsia="黑体" w:hAnsi="仿宋_GB2312" w:cs="仿宋_GB2312"/>
          <w:sz w:val="32"/>
          <w:szCs w:val="32"/>
        </w:rPr>
      </w:pPr>
    </w:p>
    <w:p w:rsidR="00074C5B" w:rsidRDefault="000C7958">
      <w:pPr>
        <w:pStyle w:val="10"/>
        <w:ind w:left="1280" w:hangingChars="400" w:hanging="1280"/>
        <w:jc w:val="center"/>
        <w:rPr>
          <w:rFonts w:ascii="宋体" w:cs="宋体"/>
          <w:sz w:val="84"/>
          <w:szCs w:val="84"/>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波密县易贡茶场中心小学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074C5B" w:rsidRDefault="000C7958">
      <w:pPr>
        <w:ind w:firstLineChars="150" w:firstLine="482"/>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4A1298" w:rsidRDefault="000C7958" w:rsidP="004A1298">
      <w:pPr>
        <w:ind w:firstLineChars="200" w:firstLine="640"/>
        <w:jc w:val="left"/>
        <w:rPr>
          <w:rFonts w:ascii="仿宋_GB2312" w:eastAsia="仿宋_GB2312" w:hint="eastAsia"/>
          <w:sz w:val="32"/>
          <w:szCs w:val="32"/>
        </w:rPr>
      </w:pPr>
      <w:r>
        <w:rPr>
          <w:rFonts w:ascii="仿宋_GB2312" w:eastAsia="仿宋_GB2312" w:hint="eastAsia"/>
          <w:sz w:val="32"/>
          <w:szCs w:val="32"/>
        </w:rPr>
        <w:t>易贡茶场中心小学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3648820.09</w:t>
      </w:r>
      <w:r>
        <w:rPr>
          <w:rFonts w:ascii="仿宋_GB2312" w:eastAsia="仿宋_GB2312" w:hint="eastAsia"/>
          <w:sz w:val="32"/>
          <w:szCs w:val="32"/>
        </w:rPr>
        <w:t>元，支出合计</w:t>
      </w:r>
      <w:r>
        <w:rPr>
          <w:rFonts w:ascii="仿宋_GB2312" w:eastAsia="仿宋_GB2312" w:hint="eastAsia"/>
          <w:sz w:val="32"/>
          <w:szCs w:val="32"/>
        </w:rPr>
        <w:t>3648820.09</w:t>
      </w:r>
      <w:r>
        <w:rPr>
          <w:rFonts w:ascii="仿宋_GB2312" w:eastAsia="仿宋_GB2312" w:hint="eastAsia"/>
          <w:sz w:val="32"/>
          <w:szCs w:val="32"/>
        </w:rPr>
        <w:t>元。</w:t>
      </w:r>
      <w:r w:rsidR="004A1298">
        <w:rPr>
          <w:rFonts w:ascii="仿宋_GB2312" w:eastAsia="仿宋_GB2312" w:hint="eastAsia"/>
          <w:sz w:val="32"/>
          <w:szCs w:val="32"/>
        </w:rPr>
        <w:t>该单位为本年度新增单位，故无与上一年对比数据。</w:t>
      </w:r>
    </w:p>
    <w:p w:rsidR="00074C5B" w:rsidRDefault="000C7958" w:rsidP="004A1298">
      <w:pPr>
        <w:ind w:firstLineChars="200" w:firstLine="643"/>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074C5B" w:rsidRDefault="000C7958">
      <w:pPr>
        <w:ind w:firstLineChars="150" w:firstLine="480"/>
        <w:jc w:val="left"/>
        <w:rPr>
          <w:rFonts w:ascii="仿宋_GB2312" w:eastAsia="仿宋_GB2312"/>
          <w:sz w:val="32"/>
          <w:szCs w:val="32"/>
        </w:rPr>
      </w:pPr>
      <w:r>
        <w:rPr>
          <w:rFonts w:ascii="仿宋_GB2312" w:eastAsia="仿宋_GB2312" w:hint="eastAsia"/>
          <w:sz w:val="32"/>
          <w:szCs w:val="32"/>
        </w:rPr>
        <w:t>易贡茶场中心小学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3648820.09</w:t>
      </w:r>
      <w:r>
        <w:rPr>
          <w:rFonts w:ascii="仿宋_GB2312" w:eastAsia="仿宋_GB2312" w:hint="eastAsia"/>
          <w:sz w:val="32"/>
          <w:szCs w:val="32"/>
        </w:rPr>
        <w:t>元，全部为财政拨款收入。</w:t>
      </w:r>
    </w:p>
    <w:p w:rsidR="00074C5B" w:rsidRDefault="000C7958">
      <w:pPr>
        <w:ind w:firstLineChars="150" w:firstLine="482"/>
        <w:jc w:val="left"/>
        <w:rPr>
          <w:rFonts w:ascii="仿宋_GB2312" w:eastAsia="仿宋_GB2312"/>
          <w:b/>
          <w:sz w:val="32"/>
          <w:szCs w:val="32"/>
        </w:rPr>
      </w:pPr>
      <w:r>
        <w:rPr>
          <w:rFonts w:ascii="仿宋_GB2312" w:eastAsia="仿宋_GB2312" w:hint="eastAsia"/>
          <w:b/>
          <w:sz w:val="32"/>
          <w:szCs w:val="32"/>
        </w:rPr>
        <w:lastRenderedPageBreak/>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074C5B" w:rsidRDefault="000C7958">
      <w:pPr>
        <w:ind w:firstLineChars="150" w:firstLine="480"/>
        <w:jc w:val="left"/>
        <w:rPr>
          <w:rFonts w:ascii="仿宋_GB2312" w:eastAsia="仿宋_GB2312"/>
          <w:sz w:val="32"/>
          <w:szCs w:val="32"/>
        </w:rPr>
      </w:pPr>
      <w:r>
        <w:rPr>
          <w:rFonts w:ascii="仿宋_GB2312" w:eastAsia="仿宋_GB2312" w:hint="eastAsia"/>
          <w:sz w:val="32"/>
          <w:szCs w:val="32"/>
        </w:rPr>
        <w:t>易贡茶场中心小学</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3648820.09</w:t>
      </w:r>
      <w:r>
        <w:rPr>
          <w:rFonts w:ascii="仿宋_GB2312" w:eastAsia="仿宋_GB2312" w:hint="eastAsia"/>
          <w:sz w:val="32"/>
          <w:szCs w:val="32"/>
        </w:rPr>
        <w:t>元，按支出经济分，其中：工资福利支出</w:t>
      </w:r>
      <w:r>
        <w:rPr>
          <w:rFonts w:ascii="仿宋_GB2312" w:eastAsia="仿宋_GB2312" w:hint="eastAsia"/>
          <w:sz w:val="32"/>
          <w:szCs w:val="32"/>
        </w:rPr>
        <w:t xml:space="preserve"> 2101557.64</w:t>
      </w:r>
      <w:r>
        <w:rPr>
          <w:rFonts w:ascii="仿宋_GB2312" w:eastAsia="仿宋_GB2312" w:hint="eastAsia"/>
          <w:sz w:val="32"/>
          <w:szCs w:val="32"/>
        </w:rPr>
        <w:t>元，占总支出的</w:t>
      </w:r>
      <w:r>
        <w:rPr>
          <w:rFonts w:ascii="仿宋_GB2312" w:eastAsia="仿宋_GB2312" w:hint="eastAsia"/>
          <w:sz w:val="32"/>
          <w:szCs w:val="32"/>
        </w:rPr>
        <w:t>57</w:t>
      </w:r>
      <w:r>
        <w:rPr>
          <w:rFonts w:ascii="仿宋_GB2312" w:eastAsia="仿宋_GB2312" w:hint="eastAsia"/>
          <w:sz w:val="32"/>
          <w:szCs w:val="32"/>
        </w:rPr>
        <w:t>%</w:t>
      </w:r>
      <w:r>
        <w:rPr>
          <w:rFonts w:ascii="仿宋_GB2312" w:eastAsia="仿宋_GB2312" w:hint="eastAsia"/>
          <w:sz w:val="32"/>
          <w:szCs w:val="32"/>
        </w:rPr>
        <w:t>；商品和服务支出</w:t>
      </w:r>
      <w:r>
        <w:rPr>
          <w:rFonts w:ascii="仿宋_GB2312" w:eastAsia="仿宋_GB2312" w:hint="eastAsia"/>
          <w:sz w:val="32"/>
          <w:szCs w:val="32"/>
        </w:rPr>
        <w:t>408875.65</w:t>
      </w:r>
      <w:r>
        <w:rPr>
          <w:rFonts w:ascii="仿宋_GB2312" w:eastAsia="仿宋_GB2312" w:hint="eastAsia"/>
          <w:sz w:val="32"/>
          <w:szCs w:val="32"/>
        </w:rPr>
        <w:t>元，占总支出的</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，对个人和家庭补助支出</w:t>
      </w:r>
      <w:r>
        <w:rPr>
          <w:rFonts w:ascii="仿宋_GB2312" w:eastAsia="仿宋_GB2312" w:hint="eastAsia"/>
          <w:sz w:val="32"/>
          <w:szCs w:val="32"/>
        </w:rPr>
        <w:t>1065332.8</w:t>
      </w:r>
      <w:r>
        <w:rPr>
          <w:rFonts w:ascii="仿宋_GB2312" w:eastAsia="仿宋_GB2312" w:hint="eastAsia"/>
          <w:sz w:val="32"/>
          <w:szCs w:val="32"/>
        </w:rPr>
        <w:t>元，占总支出的</w:t>
      </w:r>
      <w:r>
        <w:rPr>
          <w:rFonts w:ascii="仿宋_GB2312" w:eastAsia="仿宋_GB2312" w:hint="eastAsia"/>
          <w:sz w:val="32"/>
          <w:szCs w:val="32"/>
        </w:rPr>
        <w:t>30</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73054</w:t>
      </w:r>
      <w:r>
        <w:rPr>
          <w:rFonts w:ascii="仿宋_GB2312" w:eastAsia="仿宋_GB2312" w:hint="eastAsia"/>
          <w:sz w:val="32"/>
          <w:szCs w:val="32"/>
        </w:rPr>
        <w:t>元，占总支出的</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w:t>
      </w:r>
    </w:p>
    <w:p w:rsidR="00074C5B" w:rsidRDefault="000C7958">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074C5B" w:rsidRDefault="000C7958">
      <w:pPr>
        <w:ind w:firstLineChars="150" w:firstLine="480"/>
        <w:jc w:val="left"/>
        <w:rPr>
          <w:rFonts w:ascii="仿宋_GB2312" w:eastAsia="仿宋_GB2312"/>
          <w:sz w:val="32"/>
          <w:szCs w:val="32"/>
        </w:rPr>
      </w:pPr>
      <w:r>
        <w:rPr>
          <w:rFonts w:ascii="仿宋_GB2312" w:eastAsia="仿宋_GB2312" w:hint="eastAsia"/>
          <w:sz w:val="32"/>
          <w:szCs w:val="32"/>
        </w:rPr>
        <w:t>易贡茶场中心小学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3648820.09</w:t>
      </w:r>
      <w:r>
        <w:rPr>
          <w:rFonts w:ascii="仿宋_GB2312" w:eastAsia="仿宋_GB2312" w:hint="eastAsia"/>
          <w:sz w:val="32"/>
          <w:szCs w:val="32"/>
        </w:rPr>
        <w:t>元，支出合计</w:t>
      </w:r>
      <w:r>
        <w:rPr>
          <w:rFonts w:ascii="仿宋_GB2312" w:eastAsia="仿宋_GB2312" w:hint="eastAsia"/>
          <w:sz w:val="32"/>
          <w:szCs w:val="32"/>
        </w:rPr>
        <w:t>3648820.09</w:t>
      </w:r>
      <w:r>
        <w:rPr>
          <w:rFonts w:ascii="仿宋_GB2312" w:eastAsia="仿宋_GB2312" w:hint="eastAsia"/>
          <w:sz w:val="32"/>
          <w:szCs w:val="32"/>
        </w:rPr>
        <w:t>元。</w:t>
      </w:r>
    </w:p>
    <w:p w:rsidR="00074C5B" w:rsidRDefault="000C7958">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074C5B" w:rsidRDefault="000C7958">
      <w:pPr>
        <w:ind w:firstLineChars="150" w:firstLine="480"/>
        <w:jc w:val="left"/>
        <w:rPr>
          <w:rFonts w:ascii="仿宋_GB2312" w:eastAsia="仿宋_GB2312"/>
          <w:kern w:val="0"/>
          <w:sz w:val="32"/>
          <w:szCs w:val="32"/>
        </w:rPr>
      </w:pPr>
      <w:r>
        <w:rPr>
          <w:rFonts w:ascii="仿宋_GB2312" w:eastAsia="仿宋_GB2312" w:hint="eastAsia"/>
          <w:kern w:val="0"/>
          <w:sz w:val="32"/>
          <w:szCs w:val="32"/>
        </w:rPr>
        <w:t>易贡茶场</w:t>
      </w:r>
      <w:r>
        <w:rPr>
          <w:rFonts w:ascii="仿宋_GB2312" w:eastAsia="仿宋_GB2312" w:hint="eastAsia"/>
          <w:sz w:val="32"/>
          <w:szCs w:val="32"/>
        </w:rPr>
        <w:t>中心</w:t>
      </w:r>
      <w:r>
        <w:rPr>
          <w:rFonts w:ascii="仿宋_GB2312" w:eastAsia="仿宋_GB2312" w:hint="eastAsia"/>
          <w:kern w:val="0"/>
          <w:sz w:val="32"/>
          <w:szCs w:val="32"/>
        </w:rPr>
        <w:t>小学</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3648820.09</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普通教育支出</w:t>
      </w:r>
      <w:r>
        <w:rPr>
          <w:rFonts w:ascii="仿宋_GB2312" w:eastAsia="仿宋_GB2312" w:hint="eastAsia"/>
          <w:sz w:val="32"/>
          <w:szCs w:val="32"/>
        </w:rPr>
        <w:t>3099070.09</w:t>
      </w:r>
      <w:r>
        <w:rPr>
          <w:rFonts w:ascii="仿宋_GB2312" w:eastAsia="仿宋_GB2312" w:hint="eastAsia"/>
          <w:sz w:val="32"/>
          <w:szCs w:val="32"/>
        </w:rPr>
        <w:t>元，占总支出的</w:t>
      </w:r>
      <w:r>
        <w:rPr>
          <w:rFonts w:ascii="仿宋_GB2312" w:eastAsia="仿宋_GB2312" w:hint="eastAsia"/>
          <w:sz w:val="32"/>
          <w:szCs w:val="32"/>
        </w:rPr>
        <w:t>85</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549750</w:t>
      </w:r>
      <w:r>
        <w:rPr>
          <w:rFonts w:ascii="仿宋_GB2312" w:eastAsia="仿宋_GB2312" w:hint="eastAsia"/>
          <w:sz w:val="32"/>
          <w:szCs w:val="32"/>
        </w:rPr>
        <w:t>元，占总支出</w:t>
      </w:r>
      <w:r>
        <w:rPr>
          <w:rFonts w:ascii="仿宋_GB2312" w:eastAsia="仿宋_GB2312" w:hint="eastAsia"/>
          <w:sz w:val="32"/>
          <w:szCs w:val="32"/>
        </w:rPr>
        <w:t>15%</w:t>
      </w:r>
      <w:r>
        <w:rPr>
          <w:rFonts w:ascii="仿宋_GB2312" w:eastAsia="仿宋_GB2312" w:hint="eastAsia"/>
          <w:sz w:val="32"/>
          <w:szCs w:val="32"/>
        </w:rPr>
        <w:t>。</w:t>
      </w:r>
    </w:p>
    <w:p w:rsidR="00074C5B" w:rsidRDefault="000C7958">
      <w:pPr>
        <w:ind w:firstLineChars="150" w:firstLine="482"/>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074C5B" w:rsidRDefault="000C7958">
      <w:pPr>
        <w:ind w:firstLineChars="150" w:firstLine="480"/>
        <w:jc w:val="left"/>
        <w:rPr>
          <w:rFonts w:ascii="仿宋_GB2312" w:eastAsia="仿宋_GB2312"/>
          <w:sz w:val="32"/>
          <w:szCs w:val="32"/>
        </w:rPr>
      </w:pPr>
      <w:r>
        <w:rPr>
          <w:rFonts w:ascii="仿宋_GB2312" w:eastAsia="仿宋_GB2312" w:hint="eastAsia"/>
          <w:sz w:val="32"/>
          <w:szCs w:val="32"/>
        </w:rPr>
        <w:t>易贡茶场中心小学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3583566.09</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3166890.44</w:t>
      </w:r>
      <w:r>
        <w:rPr>
          <w:rFonts w:ascii="仿宋_GB2312" w:eastAsia="仿宋_GB2312" w:hint="eastAsia"/>
          <w:sz w:val="32"/>
          <w:szCs w:val="32"/>
        </w:rPr>
        <w:t>元，占总支出的</w:t>
      </w:r>
      <w:r>
        <w:rPr>
          <w:rFonts w:ascii="仿宋_GB2312" w:eastAsia="仿宋_GB2312" w:hint="eastAsia"/>
          <w:sz w:val="32"/>
          <w:szCs w:val="32"/>
        </w:rPr>
        <w:t>88</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416675.6</w:t>
      </w:r>
      <w:r>
        <w:rPr>
          <w:rFonts w:ascii="仿宋_GB2312" w:eastAsia="仿宋_GB2312" w:hint="eastAsia"/>
          <w:sz w:val="32"/>
          <w:szCs w:val="32"/>
        </w:rPr>
        <w:t>5</w:t>
      </w:r>
      <w:r>
        <w:rPr>
          <w:rFonts w:ascii="仿宋_GB2312" w:eastAsia="仿宋_GB2312" w:hint="eastAsia"/>
          <w:sz w:val="32"/>
          <w:szCs w:val="32"/>
        </w:rPr>
        <w:t>元，占总支出的</w:t>
      </w:r>
      <w:r>
        <w:rPr>
          <w:rFonts w:ascii="仿宋_GB2312" w:eastAsia="仿宋_GB2312" w:hint="eastAsia"/>
          <w:sz w:val="32"/>
          <w:szCs w:val="32"/>
        </w:rPr>
        <w:t>12</w:t>
      </w:r>
      <w:r>
        <w:rPr>
          <w:rFonts w:ascii="仿宋_GB2312" w:eastAsia="仿宋_GB2312" w:hint="eastAsia"/>
          <w:sz w:val="32"/>
          <w:szCs w:val="32"/>
        </w:rPr>
        <w:t>%</w:t>
      </w:r>
      <w:r>
        <w:rPr>
          <w:rFonts w:ascii="仿宋_GB2312" w:eastAsia="仿宋_GB2312" w:hint="eastAsia"/>
          <w:sz w:val="32"/>
          <w:szCs w:val="32"/>
        </w:rPr>
        <w:t>。主要包括办公费、</w:t>
      </w:r>
      <w:r>
        <w:rPr>
          <w:rFonts w:ascii="仿宋_GB2312" w:eastAsia="仿宋_GB2312" w:hint="eastAsia"/>
          <w:sz w:val="32"/>
          <w:szCs w:val="32"/>
        </w:rPr>
        <w:lastRenderedPageBreak/>
        <w:t>水费、电费、邮电费、取暖费、差旅费、维修费、培训费、公务接待费、专用材料费、福利费、公车运行维护费、其他交通费、其他商品和服务支出、办公设备购置、专用设备购置等。</w:t>
      </w:r>
    </w:p>
    <w:p w:rsidR="00074C5B" w:rsidRDefault="000C7958">
      <w:pPr>
        <w:ind w:firstLineChars="150" w:firstLine="482"/>
        <w:jc w:val="left"/>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074C5B" w:rsidRDefault="000C7958">
      <w:pPr>
        <w:ind w:firstLineChars="200" w:firstLine="640"/>
        <w:jc w:val="left"/>
        <w:rPr>
          <w:rFonts w:ascii="仿宋_GB2312" w:eastAsia="仿宋_GB2312"/>
          <w:sz w:val="32"/>
          <w:szCs w:val="32"/>
        </w:rPr>
      </w:pPr>
      <w:r>
        <w:rPr>
          <w:rFonts w:ascii="仿宋_GB2312" w:eastAsia="仿宋_GB2312" w:hint="eastAsia"/>
          <w:sz w:val="32"/>
          <w:szCs w:val="32"/>
        </w:rPr>
        <w:t>波密县易贡茶场中心小学</w:t>
      </w:r>
      <w:r>
        <w:rPr>
          <w:rFonts w:ascii="仿宋_GB2312" w:eastAsia="仿宋_GB2312" w:hint="eastAsia"/>
          <w:sz w:val="32"/>
          <w:szCs w:val="32"/>
        </w:rPr>
        <w:t>2017</w:t>
      </w:r>
      <w:r>
        <w:rPr>
          <w:rFonts w:ascii="仿宋_GB2312" w:eastAsia="仿宋_GB2312" w:hint="eastAsia"/>
          <w:sz w:val="32"/>
          <w:szCs w:val="32"/>
        </w:rPr>
        <w:t>年度</w:t>
      </w:r>
      <w:r>
        <w:rPr>
          <w:rFonts w:ascii="仿宋_GB2312" w:eastAsia="仿宋_GB2312" w:hint="eastAsia"/>
          <w:sz w:val="32"/>
          <w:szCs w:val="32"/>
        </w:rPr>
        <w:t>未安排</w:t>
      </w:r>
      <w:r>
        <w:rPr>
          <w:rFonts w:ascii="仿宋_GB2312" w:eastAsia="仿宋_GB2312" w:hint="eastAsia"/>
          <w:sz w:val="32"/>
          <w:szCs w:val="32"/>
        </w:rPr>
        <w:t>“三公”经</w:t>
      </w:r>
      <w:r>
        <w:rPr>
          <w:rFonts w:ascii="仿宋_GB2312" w:eastAsia="仿宋_GB2312" w:hint="eastAsia"/>
          <w:sz w:val="32"/>
          <w:szCs w:val="32"/>
        </w:rPr>
        <w:t>费</w:t>
      </w:r>
    </w:p>
    <w:p w:rsidR="00074C5B" w:rsidRDefault="000C7958">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074C5B" w:rsidRDefault="000C7958">
      <w:pPr>
        <w:ind w:firstLineChars="150" w:firstLine="480"/>
        <w:jc w:val="left"/>
        <w:rPr>
          <w:rFonts w:ascii="仿宋_GB2312" w:eastAsia="仿宋_GB2312"/>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易贡茶场中心小学</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416675.65</w:t>
      </w:r>
      <w:bookmarkStart w:id="0" w:name="_GoBack"/>
      <w:bookmarkEnd w:id="0"/>
      <w:r>
        <w:rPr>
          <w:rFonts w:ascii="仿宋_GB2312" w:eastAsia="仿宋_GB2312" w:hint="eastAsia"/>
          <w:sz w:val="32"/>
          <w:szCs w:val="32"/>
        </w:rPr>
        <w:t>元</w:t>
      </w:r>
      <w:r>
        <w:rPr>
          <w:rFonts w:ascii="仿宋_GB2312" w:eastAsia="仿宋_GB2312" w:hint="eastAsia"/>
          <w:sz w:val="32"/>
          <w:szCs w:val="32"/>
        </w:rPr>
        <w:t>，</w:t>
      </w:r>
      <w:r w:rsidR="004A1298">
        <w:rPr>
          <w:rFonts w:ascii="仿宋_GB2312" w:eastAsia="仿宋_GB2312" w:hint="eastAsia"/>
          <w:sz w:val="32"/>
          <w:szCs w:val="32"/>
        </w:rPr>
        <w:t>该单位为本年度新增单位，故无与上一年对比数据。</w:t>
      </w:r>
    </w:p>
    <w:p w:rsidR="00074C5B" w:rsidRDefault="000C7958">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p>
    <w:p w:rsidR="00074C5B" w:rsidRDefault="000C7958">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易贡茶场中心小学无车辆。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279.76</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24.2</w:t>
      </w:r>
      <w:r>
        <w:rPr>
          <w:rFonts w:ascii="仿宋_GB2312" w:eastAsia="仿宋_GB2312" w:hAnsi="仿宋_GB2312" w:cs="仿宋_GB2312" w:hint="eastAsia"/>
          <w:sz w:val="32"/>
          <w:szCs w:val="32"/>
        </w:rPr>
        <w:t>万元。</w:t>
      </w:r>
    </w:p>
    <w:p w:rsidR="00074C5B" w:rsidRDefault="000C7958">
      <w:pPr>
        <w:numPr>
          <w:ilvl w:val="0"/>
          <w:numId w:val="2"/>
        </w:num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易贡茶场中心小学</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074C5B" w:rsidRDefault="000C7958">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074C5B" w:rsidRDefault="000C7958">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074C5B" w:rsidRDefault="000C7958">
      <w:pPr>
        <w:ind w:firstLineChars="150" w:firstLine="480"/>
        <w:jc w:val="left"/>
        <w:rPr>
          <w:rFonts w:ascii="宋体" w:cs="宋体"/>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易贡茶场中心小学</w:t>
      </w:r>
      <w:r>
        <w:rPr>
          <w:rFonts w:ascii="仿宋_GB2312" w:eastAsia="仿宋_GB2312" w:hint="eastAsia"/>
          <w:sz w:val="32"/>
          <w:szCs w:val="32"/>
        </w:rPr>
        <w:t>无重大项目</w:t>
      </w:r>
    </w:p>
    <w:p w:rsidR="00074C5B" w:rsidRDefault="00074C5B">
      <w:pPr>
        <w:rPr>
          <w:rFonts w:ascii="黑体" w:eastAsia="黑体"/>
          <w:sz w:val="32"/>
          <w:szCs w:val="32"/>
        </w:rPr>
      </w:pPr>
    </w:p>
    <w:p w:rsidR="00074C5B" w:rsidRDefault="00074C5B">
      <w:pPr>
        <w:ind w:firstLineChars="700" w:firstLine="2240"/>
        <w:rPr>
          <w:rFonts w:ascii="黑体" w:eastAsia="黑体"/>
          <w:sz w:val="32"/>
          <w:szCs w:val="32"/>
        </w:rPr>
      </w:pPr>
    </w:p>
    <w:p w:rsidR="00074C5B" w:rsidRDefault="000C7958">
      <w:pPr>
        <w:ind w:firstLineChars="700" w:firstLine="2240"/>
        <w:rPr>
          <w:rFonts w:ascii="黑体" w:eastAsia="黑体"/>
          <w:sz w:val="32"/>
          <w:szCs w:val="32"/>
        </w:rPr>
      </w:pPr>
      <w:r>
        <w:rPr>
          <w:rFonts w:ascii="黑体" w:eastAsia="黑体" w:hint="eastAsia"/>
          <w:sz w:val="32"/>
          <w:szCs w:val="32"/>
        </w:rPr>
        <w:t>第四部分</w:t>
      </w:r>
      <w:r>
        <w:rPr>
          <w:rFonts w:ascii="黑体" w:eastAsia="黑体" w:hint="eastAsia"/>
          <w:sz w:val="32"/>
          <w:szCs w:val="32"/>
        </w:rPr>
        <w:t>名词解释</w:t>
      </w:r>
    </w:p>
    <w:p w:rsidR="00074C5B" w:rsidRDefault="000C7958" w:rsidP="004A1298">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074C5B" w:rsidRDefault="000C7958">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074C5B" w:rsidRDefault="000C7958" w:rsidP="004A1298">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074C5B" w:rsidRDefault="000C7958" w:rsidP="004A1298">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074C5B" w:rsidRDefault="000C7958" w:rsidP="004A1298">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074C5B" w:rsidRDefault="000C7958" w:rsidP="004A1298">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074C5B" w:rsidRDefault="000C7958" w:rsidP="004A1298">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074C5B" w:rsidRDefault="000C7958" w:rsidP="004A1298">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074C5B" w:rsidRDefault="000C7958" w:rsidP="004A1298">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074C5B" w:rsidRDefault="000C7958" w:rsidP="004A1298">
      <w:pPr>
        <w:ind w:firstLineChars="200" w:firstLine="640"/>
        <w:jc w:val="left"/>
        <w:rPr>
          <w:rFonts w:ascii="宋体" w:cs="宋体"/>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的国际旅费、国外城市间交通费、住宿费、伙食费、培训费、公杂费等支出；公务用车购置及运行费反</w:t>
      </w:r>
      <w:r>
        <w:rPr>
          <w:rFonts w:ascii="仿宋" w:eastAsia="仿宋" w:hAnsi="仿宋" w:cs="仿宋" w:hint="eastAsia"/>
          <w:sz w:val="32"/>
          <w:szCs w:val="32"/>
        </w:rPr>
        <w:lastRenderedPageBreak/>
        <w:t>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074C5B" w:rsidRDefault="00074C5B">
      <w:pPr>
        <w:jc w:val="left"/>
        <w:rPr>
          <w:rFonts w:ascii="宋体" w:cs="宋体"/>
          <w:sz w:val="32"/>
          <w:szCs w:val="32"/>
        </w:rPr>
      </w:pPr>
    </w:p>
    <w:p w:rsidR="00074C5B" w:rsidRDefault="00074C5B">
      <w:pPr>
        <w:jc w:val="left"/>
        <w:rPr>
          <w:rFonts w:ascii="宋体" w:cs="宋体"/>
          <w:sz w:val="32"/>
          <w:szCs w:val="32"/>
        </w:rPr>
      </w:pPr>
    </w:p>
    <w:p w:rsidR="00074C5B" w:rsidRDefault="00074C5B">
      <w:pPr>
        <w:jc w:val="left"/>
        <w:rPr>
          <w:rFonts w:ascii="宋体" w:cs="宋体"/>
          <w:sz w:val="32"/>
          <w:szCs w:val="32"/>
        </w:rPr>
      </w:pPr>
    </w:p>
    <w:p w:rsidR="00074C5B" w:rsidRDefault="00074C5B">
      <w:pPr>
        <w:jc w:val="left"/>
        <w:rPr>
          <w:rFonts w:ascii="宋体" w:cs="宋体"/>
          <w:sz w:val="32"/>
          <w:szCs w:val="32"/>
        </w:rPr>
      </w:pPr>
    </w:p>
    <w:sectPr w:rsidR="00074C5B" w:rsidSect="00074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958" w:rsidRDefault="000C7958" w:rsidP="004A1298">
      <w:r>
        <w:separator/>
      </w:r>
    </w:p>
  </w:endnote>
  <w:endnote w:type="continuationSeparator" w:id="1">
    <w:p w:rsidR="000C7958" w:rsidRDefault="000C7958" w:rsidP="004A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958" w:rsidRDefault="000C7958" w:rsidP="004A1298">
      <w:r>
        <w:separator/>
      </w:r>
    </w:p>
  </w:footnote>
  <w:footnote w:type="continuationSeparator" w:id="1">
    <w:p w:rsidR="000C7958" w:rsidRDefault="000C7958" w:rsidP="004A1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4EB46"/>
    <w:multiLevelType w:val="singleLevel"/>
    <w:tmpl w:val="FC94EB46"/>
    <w:lvl w:ilvl="0">
      <w:start w:val="3"/>
      <w:numFmt w:val="chineseCounting"/>
      <w:lvlText w:val="(%1)"/>
      <w:lvlJc w:val="left"/>
      <w:pPr>
        <w:tabs>
          <w:tab w:val="left" w:pos="312"/>
        </w:tabs>
      </w:pPr>
      <w:rPr>
        <w:rFonts w:hint="eastAsia"/>
      </w:rPr>
    </w:lvl>
  </w:abstractNum>
  <w:abstractNum w:abstractNumId="1">
    <w:nsid w:val="17179589"/>
    <w:multiLevelType w:val="singleLevel"/>
    <w:tmpl w:val="1717958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074C5B"/>
    <w:rsid w:val="000C7958"/>
    <w:rsid w:val="00112F4E"/>
    <w:rsid w:val="001C6A8F"/>
    <w:rsid w:val="00211490"/>
    <w:rsid w:val="002C4095"/>
    <w:rsid w:val="002D1055"/>
    <w:rsid w:val="002F4575"/>
    <w:rsid w:val="0034423A"/>
    <w:rsid w:val="003755D1"/>
    <w:rsid w:val="00391D5A"/>
    <w:rsid w:val="00394FE2"/>
    <w:rsid w:val="004A1298"/>
    <w:rsid w:val="004B65DA"/>
    <w:rsid w:val="00526525"/>
    <w:rsid w:val="00556E7A"/>
    <w:rsid w:val="00561E01"/>
    <w:rsid w:val="00595A25"/>
    <w:rsid w:val="005B36AA"/>
    <w:rsid w:val="005C08CD"/>
    <w:rsid w:val="007F1BDF"/>
    <w:rsid w:val="008E320D"/>
    <w:rsid w:val="00993109"/>
    <w:rsid w:val="009B3A96"/>
    <w:rsid w:val="00A1684C"/>
    <w:rsid w:val="00AB2068"/>
    <w:rsid w:val="00AB4BE1"/>
    <w:rsid w:val="00AD42BF"/>
    <w:rsid w:val="00B42D8D"/>
    <w:rsid w:val="00B92A7E"/>
    <w:rsid w:val="00B94FDA"/>
    <w:rsid w:val="00BB4D23"/>
    <w:rsid w:val="00D120BE"/>
    <w:rsid w:val="00D51BE3"/>
    <w:rsid w:val="00DA0336"/>
    <w:rsid w:val="00E877C7"/>
    <w:rsid w:val="00F53A65"/>
    <w:rsid w:val="00FE6750"/>
    <w:rsid w:val="02766B4A"/>
    <w:rsid w:val="05240A22"/>
    <w:rsid w:val="054E4559"/>
    <w:rsid w:val="06B604AB"/>
    <w:rsid w:val="0AB604BD"/>
    <w:rsid w:val="0E37077E"/>
    <w:rsid w:val="10D05BD9"/>
    <w:rsid w:val="12D013AD"/>
    <w:rsid w:val="13190B6E"/>
    <w:rsid w:val="178606FB"/>
    <w:rsid w:val="18283628"/>
    <w:rsid w:val="1E7C7E1A"/>
    <w:rsid w:val="1F6E5281"/>
    <w:rsid w:val="20C6647A"/>
    <w:rsid w:val="248D1BB1"/>
    <w:rsid w:val="257F411E"/>
    <w:rsid w:val="272013BF"/>
    <w:rsid w:val="290F1A13"/>
    <w:rsid w:val="2BF542E6"/>
    <w:rsid w:val="2CA60B9B"/>
    <w:rsid w:val="2D982D26"/>
    <w:rsid w:val="2EE71CB6"/>
    <w:rsid w:val="30DD08C5"/>
    <w:rsid w:val="32C75601"/>
    <w:rsid w:val="32DF523F"/>
    <w:rsid w:val="330056BC"/>
    <w:rsid w:val="342A1E57"/>
    <w:rsid w:val="37FE07A7"/>
    <w:rsid w:val="38D210A0"/>
    <w:rsid w:val="39305581"/>
    <w:rsid w:val="3B415C19"/>
    <w:rsid w:val="3DAB05B0"/>
    <w:rsid w:val="3DBE6B5B"/>
    <w:rsid w:val="3E22553B"/>
    <w:rsid w:val="3E852331"/>
    <w:rsid w:val="3F79207F"/>
    <w:rsid w:val="43295AF7"/>
    <w:rsid w:val="45D65DB9"/>
    <w:rsid w:val="473A274E"/>
    <w:rsid w:val="48614B0C"/>
    <w:rsid w:val="4F1078E8"/>
    <w:rsid w:val="4F170983"/>
    <w:rsid w:val="4FAE7C8A"/>
    <w:rsid w:val="58960763"/>
    <w:rsid w:val="58F122F0"/>
    <w:rsid w:val="5B40256F"/>
    <w:rsid w:val="5FD6275E"/>
    <w:rsid w:val="61C44E05"/>
    <w:rsid w:val="62012F3B"/>
    <w:rsid w:val="650D7A30"/>
    <w:rsid w:val="666B1705"/>
    <w:rsid w:val="66AC519C"/>
    <w:rsid w:val="694C2A49"/>
    <w:rsid w:val="69B1192F"/>
    <w:rsid w:val="6A1024EB"/>
    <w:rsid w:val="6A423838"/>
    <w:rsid w:val="76074706"/>
    <w:rsid w:val="781401AE"/>
    <w:rsid w:val="79E93F72"/>
    <w:rsid w:val="7ABA50BE"/>
    <w:rsid w:val="7CD32E4F"/>
    <w:rsid w:val="7F827AF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74C5B"/>
    <w:pPr>
      <w:tabs>
        <w:tab w:val="center" w:pos="4153"/>
        <w:tab w:val="right" w:pos="8306"/>
      </w:tabs>
      <w:snapToGrid w:val="0"/>
      <w:jc w:val="left"/>
    </w:pPr>
    <w:rPr>
      <w:sz w:val="18"/>
      <w:szCs w:val="18"/>
    </w:rPr>
  </w:style>
  <w:style w:type="paragraph" w:styleId="a4">
    <w:name w:val="header"/>
    <w:basedOn w:val="a"/>
    <w:link w:val="Char0"/>
    <w:uiPriority w:val="99"/>
    <w:qFormat/>
    <w:rsid w:val="00074C5B"/>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qFormat/>
    <w:rsid w:val="00074C5B"/>
    <w:rPr>
      <w:rFonts w:cs="Times New Roman"/>
      <w:color w:val="0063C8"/>
      <w:u w:val="none"/>
    </w:rPr>
  </w:style>
  <w:style w:type="character" w:styleId="a6">
    <w:name w:val="Emphasis"/>
    <w:basedOn w:val="a0"/>
    <w:uiPriority w:val="99"/>
    <w:qFormat/>
    <w:rsid w:val="00074C5B"/>
    <w:rPr>
      <w:rFonts w:cs="Times New Roman"/>
    </w:rPr>
  </w:style>
  <w:style w:type="character" w:styleId="HTML">
    <w:name w:val="HTML Definition"/>
    <w:basedOn w:val="a0"/>
    <w:uiPriority w:val="99"/>
    <w:qFormat/>
    <w:rsid w:val="00074C5B"/>
    <w:rPr>
      <w:rFonts w:cs="Times New Roman"/>
    </w:rPr>
  </w:style>
  <w:style w:type="character" w:styleId="HTML0">
    <w:name w:val="HTML Acronym"/>
    <w:basedOn w:val="a0"/>
    <w:uiPriority w:val="99"/>
    <w:qFormat/>
    <w:rsid w:val="00074C5B"/>
    <w:rPr>
      <w:rFonts w:cs="Times New Roman"/>
    </w:rPr>
  </w:style>
  <w:style w:type="character" w:styleId="HTML1">
    <w:name w:val="HTML Variable"/>
    <w:basedOn w:val="a0"/>
    <w:uiPriority w:val="99"/>
    <w:qFormat/>
    <w:rsid w:val="00074C5B"/>
    <w:rPr>
      <w:rFonts w:cs="Times New Roman"/>
    </w:rPr>
  </w:style>
  <w:style w:type="character" w:styleId="a7">
    <w:name w:val="Hyperlink"/>
    <w:basedOn w:val="a0"/>
    <w:uiPriority w:val="99"/>
    <w:qFormat/>
    <w:rsid w:val="00074C5B"/>
    <w:rPr>
      <w:rFonts w:cs="Times New Roman"/>
      <w:color w:val="0063C8"/>
      <w:u w:val="none"/>
    </w:rPr>
  </w:style>
  <w:style w:type="character" w:styleId="HTML2">
    <w:name w:val="HTML Code"/>
    <w:basedOn w:val="a0"/>
    <w:uiPriority w:val="99"/>
    <w:qFormat/>
    <w:rsid w:val="00074C5B"/>
    <w:rPr>
      <w:rFonts w:ascii="Courier New" w:hAnsi="Courier New" w:cs="Times New Roman"/>
      <w:sz w:val="20"/>
    </w:rPr>
  </w:style>
  <w:style w:type="character" w:styleId="HTML3">
    <w:name w:val="HTML Cite"/>
    <w:basedOn w:val="a0"/>
    <w:uiPriority w:val="99"/>
    <w:qFormat/>
    <w:rsid w:val="00074C5B"/>
    <w:rPr>
      <w:rFonts w:cs="Times New Roman"/>
    </w:rPr>
  </w:style>
  <w:style w:type="character" w:customStyle="1" w:styleId="Char">
    <w:name w:val="页脚 Char"/>
    <w:basedOn w:val="a0"/>
    <w:link w:val="a3"/>
    <w:uiPriority w:val="99"/>
    <w:qFormat/>
    <w:locked/>
    <w:rsid w:val="00074C5B"/>
    <w:rPr>
      <w:rFonts w:ascii="Calibri" w:eastAsia="宋体" w:hAnsi="Calibri" w:cs="Times New Roman"/>
      <w:kern w:val="2"/>
      <w:sz w:val="18"/>
      <w:szCs w:val="18"/>
    </w:rPr>
  </w:style>
  <w:style w:type="character" w:customStyle="1" w:styleId="Char0">
    <w:name w:val="页眉 Char"/>
    <w:basedOn w:val="a0"/>
    <w:link w:val="a4"/>
    <w:uiPriority w:val="99"/>
    <w:qFormat/>
    <w:locked/>
    <w:rsid w:val="00074C5B"/>
    <w:rPr>
      <w:rFonts w:ascii="Calibri" w:eastAsia="宋体" w:hAnsi="Calibri" w:cs="Times New Roman"/>
      <w:kern w:val="2"/>
      <w:sz w:val="18"/>
      <w:szCs w:val="18"/>
    </w:rPr>
  </w:style>
  <w:style w:type="paragraph" w:customStyle="1" w:styleId="1">
    <w:name w:val="列出段落1"/>
    <w:basedOn w:val="a"/>
    <w:uiPriority w:val="99"/>
    <w:qFormat/>
    <w:rsid w:val="00074C5B"/>
    <w:pPr>
      <w:ind w:firstLineChars="200" w:firstLine="420"/>
    </w:pPr>
  </w:style>
  <w:style w:type="character" w:customStyle="1" w:styleId="hover36">
    <w:name w:val="hover36"/>
    <w:basedOn w:val="a0"/>
    <w:uiPriority w:val="99"/>
    <w:qFormat/>
    <w:rsid w:val="00074C5B"/>
    <w:rPr>
      <w:rFonts w:cs="Times New Roman"/>
      <w:color w:val="3EAF0E"/>
    </w:rPr>
  </w:style>
  <w:style w:type="character" w:customStyle="1" w:styleId="btn-task-gray2">
    <w:name w:val="btn-task-gray2"/>
    <w:basedOn w:val="a0"/>
    <w:uiPriority w:val="99"/>
    <w:qFormat/>
    <w:rsid w:val="00074C5B"/>
    <w:rPr>
      <w:rFonts w:cs="Times New Roman"/>
      <w:color w:val="FFFFFF"/>
      <w:u w:val="none"/>
      <w:shd w:val="clear" w:color="auto" w:fill="CCCCCC"/>
    </w:rPr>
  </w:style>
  <w:style w:type="paragraph" w:customStyle="1" w:styleId="10">
    <w:name w:val="列出段落1"/>
    <w:basedOn w:val="a"/>
    <w:qFormat/>
    <w:rsid w:val="00074C5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409</Words>
  <Characters>2332</Characters>
  <Application>Microsoft Office Word</Application>
  <DocSecurity>0</DocSecurity>
  <Lines>19</Lines>
  <Paragraphs>5</Paragraphs>
  <ScaleCrop>false</ScaleCrop>
  <Company>番茄花园</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10</cp:revision>
  <dcterms:created xsi:type="dcterms:W3CDTF">2014-10-29T12:08:00Z</dcterms:created>
  <dcterms:modified xsi:type="dcterms:W3CDTF">2019-04-02T13:11:00Z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