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55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波密县水利局</w:t>
      </w:r>
    </w:p>
    <w:p>
      <w:pPr>
        <w:widowControl w:val="0"/>
        <w:wordWrap/>
        <w:adjustRightInd/>
        <w:snapToGrid/>
        <w:spacing w:before="0" w:after="0" w:line="55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2020年政府信息公开工作年度报告</w:t>
      </w:r>
    </w:p>
    <w:p>
      <w:pPr>
        <w:widowControl w:val="0"/>
        <w:numPr>
          <w:ilvl w:val="0"/>
          <w:numId w:val="0"/>
        </w:numPr>
        <w:wordWrap/>
        <w:adjustRightInd/>
        <w:snapToGrid/>
        <w:spacing w:before="0" w:after="0" w:line="550" w:lineRule="exact"/>
        <w:ind w:left="0" w:leftChars="0" w:right="0" w:firstLine="0" w:firstLineChars="0"/>
        <w:jc w:val="both"/>
        <w:textAlignment w:val="auto"/>
        <w:outlineLvl w:val="9"/>
        <w:rPr>
          <w:rFonts w:hint="eastAsia" w:ascii="黑体" w:hAnsi="黑体" w:eastAsia="黑体" w:cs="黑体"/>
          <w:sz w:val="32"/>
          <w:szCs w:val="32"/>
          <w:lang w:val="en-US" w:eastAsia="zh-CN"/>
        </w:rPr>
      </w:pPr>
    </w:p>
    <w:p>
      <w:pPr>
        <w:widowControl w:val="0"/>
        <w:numPr>
          <w:ilvl w:val="0"/>
          <w:numId w:val="0"/>
        </w:numPr>
        <w:wordWrap/>
        <w:adjustRightInd/>
        <w:snapToGrid/>
        <w:spacing w:before="0" w:after="0" w:line="550" w:lineRule="exact"/>
        <w:ind w:left="0" w:leftChars="0" w:right="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年度报告是根据《中华人民共和国政府信息公开条例》（国务院令第117号，以下简称《条例》）以及《国务院办公厅政府信息与政务公开办公室关于政府信息公开工作年度报告有关事项的通知》（国办公开办函〔2019〕60号）文件要求</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sz w:val="32"/>
          <w:szCs w:val="32"/>
          <w:lang w:val="en-US" w:eastAsia="zh-CN"/>
        </w:rPr>
        <w:t>现公布波密县水利局2020年政府信息公开工作年度报告。</w:t>
      </w:r>
    </w:p>
    <w:p>
      <w:pPr>
        <w:widowControl w:val="0"/>
        <w:numPr>
          <w:ilvl w:val="0"/>
          <w:numId w:val="0"/>
        </w:numPr>
        <w:wordWrap/>
        <w:adjustRightInd/>
        <w:snapToGrid/>
        <w:spacing w:before="0" w:after="0" w:line="550" w:lineRule="exact"/>
        <w:ind w:left="0" w:leftChars="0" w:right="0" w:firstLine="640" w:firstLineChars="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报告包括总体情况、主动公开政府信息情况、收到和处理政府信息公开申请情况、政府信息公开行政复议和行政诉讼情况、存在的主要问题及改进情况、其他需要报告的事项等六个部分。除特别说明的外，所列数据统计时限为2020年1月1日至2020年12月31日。报告电子版可在波密县人民政府网站进行下载（网址</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http://www.bomi.gov.cn</w:t>
      </w:r>
      <w:r>
        <w:rPr>
          <w:rFonts w:hint="eastAsia" w:ascii="仿宋_GB2312" w:hAnsi="仿宋_GB2312" w:eastAsia="仿宋_GB2312" w:cs="仿宋_GB2312"/>
          <w:sz w:val="32"/>
          <w:szCs w:val="32"/>
          <w:lang w:val="en-US" w:eastAsia="zh-CN"/>
        </w:rPr>
        <w:t xml:space="preserve"> ）。公众如需进一步咨询了解相关信息，请与波密县水利局联系（地址：西藏自治区林芝市波密县沿江路7号；邮编：860300；电话：0894-5422294）。</w:t>
      </w:r>
    </w:p>
    <w:p>
      <w:pPr>
        <w:widowControl w:val="0"/>
        <w:numPr>
          <w:ilvl w:val="0"/>
          <w:numId w:val="0"/>
        </w:numPr>
        <w:wordWrap/>
        <w:adjustRightInd/>
        <w:snapToGrid/>
        <w:spacing w:before="0" w:after="0" w:line="55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县水利局严格落实《条例》精神，坚持把政务信息工作作为服务决策、指导工作的基础性工作，坚持以为人民群众服务为宗旨，使政务工作更加法制化、透明化和服务号，全面、准确、及时地公开政府信息。截止2020年底，我局政府信息公开工作运行正常，主动公开政府信息3条。未收到依申请公开的政府信息申请，未出现因政府信息公开不及时导致的投诉举报和行政诉讼、行政复议案件情况。</w:t>
      </w:r>
    </w:p>
    <w:p>
      <w:pPr>
        <w:widowControl w:val="0"/>
        <w:numPr>
          <w:ilvl w:val="0"/>
          <w:numId w:val="0"/>
        </w:numPr>
        <w:wordWrap/>
        <w:adjustRightInd/>
        <w:snapToGrid/>
        <w:spacing w:before="0" w:after="0" w:line="576" w:lineRule="exact"/>
        <w:ind w:left="0" w:leftChars="0" w:right="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二、主动公开情况</w:t>
      </w:r>
    </w:p>
    <w:tbl>
      <w:tblPr>
        <w:tblStyle w:val="4"/>
        <w:tblW w:w="8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2070"/>
        <w:gridCol w:w="6"/>
        <w:gridCol w:w="1267"/>
        <w:gridCol w:w="2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制作数量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公开数量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规范性文件</w:t>
            </w:r>
          </w:p>
        </w:tc>
        <w:tc>
          <w:tcPr>
            <w:tcW w:w="2070"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autoSpaceDN w:val="0"/>
              <w:jc w:val="center"/>
              <w:textAlignment w:val="center"/>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14</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2</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其他对外管理服务事项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34</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3</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2076"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81</w:t>
            </w:r>
          </w:p>
        </w:tc>
        <w:tc>
          <w:tcPr>
            <w:tcW w:w="1267"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14</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338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政府集中采购</w:t>
            </w:r>
          </w:p>
        </w:tc>
        <w:tc>
          <w:tcPr>
            <w:tcW w:w="2076"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3401"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bookmarkStart w:id="0" w:name="_GoBack"/>
            <w:bookmarkEnd w:id="0"/>
          </w:p>
        </w:tc>
      </w:tr>
    </w:tbl>
    <w:p>
      <w:pPr>
        <w:widowControl w:val="0"/>
        <w:numPr>
          <w:ilvl w:val="0"/>
          <w:numId w:val="0"/>
        </w:numPr>
        <w:wordWrap/>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widowControl w:val="0"/>
        <w:numPr>
          <w:ilvl w:val="0"/>
          <w:numId w:val="0"/>
        </w:numPr>
        <w:wordWrap/>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4"/>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58"/>
        <w:gridCol w:w="2137"/>
        <w:gridCol w:w="828"/>
        <w:gridCol w:w="768"/>
        <w:gridCol w:w="767"/>
        <w:gridCol w:w="828"/>
        <w:gridCol w:w="993"/>
        <w:gridCol w:w="722"/>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611" w:type="dxa"/>
            <w:gridSpan w:val="7"/>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4078" w:type="dxa"/>
            <w:gridSpan w:val="5"/>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705"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705"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5.要求行政机关确认或重新出具已获取信息</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bl>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58"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仿宋_GB2312" w:hAnsi="仿宋_GB2312" w:eastAsia="仿宋_GB2312" w:cs="仿宋_GB2312"/>
                <w:color w:val="333333"/>
                <w:kern w:val="0"/>
                <w:sz w:val="21"/>
                <w:szCs w:val="21"/>
                <w:lang w:val="en-US" w:eastAsia="zh-CN"/>
              </w:rPr>
              <w:t>0</w:t>
            </w:r>
          </w:p>
        </w:tc>
      </w:tr>
    </w:tbl>
    <w:p>
      <w:pPr>
        <w:widowControl/>
        <w:numPr>
          <w:ilvl w:val="0"/>
          <w:numId w:val="0"/>
        </w:numPr>
        <w:spacing w:line="576" w:lineRule="exact"/>
        <w:ind w:firstLine="640" w:firstLineChars="200"/>
        <w:rPr>
          <w:rFonts w:hint="eastAsia" w:ascii="黑体" w:hAnsi="黑体" w:eastAsia="黑体" w:cs="黑体"/>
          <w:b w:val="0"/>
          <w:bCs w:val="0"/>
          <w:color w:val="333333"/>
          <w:kern w:val="0"/>
          <w:sz w:val="32"/>
          <w:szCs w:val="32"/>
          <w:lang w:val="en-US" w:eastAsia="zh-CN"/>
        </w:rPr>
      </w:pPr>
      <w:r>
        <w:rPr>
          <w:rFonts w:hint="eastAsia" w:ascii="黑体" w:hAnsi="黑体" w:eastAsia="黑体" w:cs="黑体"/>
          <w:b w:val="0"/>
          <w:bCs w:val="0"/>
          <w:color w:val="333333"/>
          <w:kern w:val="0"/>
          <w:sz w:val="32"/>
          <w:szCs w:val="32"/>
          <w:lang w:val="en-US" w:eastAsia="zh-CN"/>
        </w:rPr>
        <w:t>五、</w:t>
      </w:r>
      <w:r>
        <w:rPr>
          <w:rFonts w:hint="eastAsia" w:ascii="黑体" w:hAnsi="黑体" w:eastAsia="黑体" w:cs="黑体"/>
          <w:b w:val="0"/>
          <w:bCs w:val="0"/>
          <w:color w:val="333333"/>
          <w:kern w:val="0"/>
          <w:sz w:val="32"/>
          <w:szCs w:val="32"/>
        </w:rPr>
        <w:t>存在的主要问题及改进情况</w:t>
      </w:r>
    </w:p>
    <w:p>
      <w:pPr>
        <w:widowControl/>
        <w:numPr>
          <w:ilvl w:val="0"/>
          <w:numId w:val="0"/>
        </w:numPr>
        <w:wordWrap/>
        <w:adjustRightInd/>
        <w:snapToGrid/>
        <w:spacing w:before="0" w:after="0" w:line="578"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2020年，我局政府信息公开工作虽然取得了一定成绩，但是也存在一些问题和不足。</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信息人员认识上有待进一步提高；</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公开内容不够全面，部分信息更新还不够及时规范；</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信息公开形式还需要进一步丰富。</w:t>
      </w:r>
    </w:p>
    <w:p>
      <w:pPr>
        <w:widowControl/>
        <w:numPr>
          <w:ilvl w:val="0"/>
          <w:numId w:val="0"/>
        </w:numPr>
        <w:wordWrap/>
        <w:adjustRightInd/>
        <w:snapToGrid/>
        <w:spacing w:before="0" w:after="0" w:line="578" w:lineRule="exact"/>
        <w:ind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此，我局将继续贯彻落实政府信息公开工作相关规定，以“水利工程补短板，水利行业强监管”为总基调，以“水利惠民生”为目标，围绕水利脱贫攻坚、全面推行河（湖）长制、重大水利建设项目等日常工作，不断丰富信息公开内容，强化信息内容及时更新。</w:t>
      </w:r>
    </w:p>
    <w:p>
      <w:pPr>
        <w:widowControl/>
        <w:numPr>
          <w:ilvl w:val="0"/>
          <w:numId w:val="0"/>
        </w:numPr>
        <w:wordWrap/>
        <w:adjustRightInd/>
        <w:snapToGrid/>
        <w:spacing w:before="0" w:after="0" w:line="578" w:lineRule="exact"/>
        <w:ind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加强制度建设，进一步完善信息公开制度，加大信息公开力度，以社会需求为导向，不断丰富信息公开的内容，继续强化信息内容更新。</w:t>
      </w:r>
    </w:p>
    <w:p>
      <w:pPr>
        <w:widowControl/>
        <w:numPr>
          <w:ilvl w:val="0"/>
          <w:numId w:val="0"/>
        </w:numPr>
        <w:wordWrap/>
        <w:adjustRightInd/>
        <w:snapToGrid/>
        <w:spacing w:before="0" w:after="0" w:line="578" w:lineRule="exact"/>
        <w:ind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进一步加强业务学习。加强对《中华人民共和国政府信息公开条例》和有关政府信息公开文件的学习，准确理解，严格执行，按照“以公开为原则，不公开为例外”的总体要求，进一步增强政府信息公开意识。</w:t>
      </w:r>
    </w:p>
    <w:p>
      <w:pPr>
        <w:widowControl/>
        <w:numPr>
          <w:ilvl w:val="0"/>
          <w:numId w:val="0"/>
        </w:numPr>
        <w:wordWrap/>
        <w:adjustRightInd/>
        <w:snapToGrid/>
        <w:spacing w:before="0" w:after="0" w:line="578" w:lineRule="exact"/>
        <w:ind w:right="0" w:rightChars="0" w:firstLine="64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加大宣传力度，提高公众知晓率。通过宣传栏、网站、微信、电视等各种媒体，强化宣传力度、广度与深度，及时发布和更新应主动公开的信息。</w:t>
      </w:r>
    </w:p>
    <w:p>
      <w:pPr>
        <w:widowControl/>
        <w:numPr>
          <w:ilvl w:val="0"/>
          <w:numId w:val="0"/>
        </w:numPr>
        <w:wordWrap/>
        <w:adjustRightInd/>
        <w:snapToGrid/>
        <w:spacing w:before="0" w:after="0" w:line="578" w:lineRule="exact"/>
        <w:ind w:right="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 xml:space="preserve">    六、</w:t>
      </w:r>
      <w:r>
        <w:rPr>
          <w:rFonts w:hint="eastAsia" w:ascii="黑体" w:hAnsi="黑体" w:eastAsia="黑体" w:cs="黑体"/>
          <w:b w:val="0"/>
          <w:bCs w:val="0"/>
          <w:color w:val="333333"/>
          <w:kern w:val="0"/>
          <w:sz w:val="32"/>
          <w:szCs w:val="32"/>
        </w:rPr>
        <w:t>其他需要报告的事项</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sectPr>
      <w:footerReference r:id="rId3" w:type="default"/>
      <w:pgMar w:top="2154" w:right="1474" w:bottom="1134" w:left="1531" w:header="720" w:footer="720" w:gutter="0"/>
      <w:pgBorders>
        <w:top w:val="none" w:sz="0" w:space="0"/>
        <w:left w:val="none" w:sz="0" w:space="0"/>
        <w:bottom w:val="none" w:sz="0" w:space="0"/>
        <w:right w:val="none" w:sz="0" w:space="0"/>
      </w:pgBorders>
      <w:pgNumType w:fmt="decimal"/>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w:pict>
        <v:shape id="文本框1" o:spid="_x0000_s4097" o:spt="202" type="#_x0000_t202"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- 1 -</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50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2590844"/>
    <w:rsid w:val="0AF66B1E"/>
    <w:rsid w:val="14256F9E"/>
    <w:rsid w:val="19441170"/>
    <w:rsid w:val="1CA61AB5"/>
    <w:rsid w:val="1D8F5C01"/>
    <w:rsid w:val="27F366E0"/>
    <w:rsid w:val="287A5DE1"/>
    <w:rsid w:val="2E570079"/>
    <w:rsid w:val="2FC67EEE"/>
    <w:rsid w:val="326C3BF2"/>
    <w:rsid w:val="33E73210"/>
    <w:rsid w:val="3F3B294F"/>
    <w:rsid w:val="451E40E2"/>
    <w:rsid w:val="463B7A12"/>
    <w:rsid w:val="4CF75254"/>
    <w:rsid w:val="4FF97863"/>
    <w:rsid w:val="5349600C"/>
    <w:rsid w:val="5DEB54D7"/>
    <w:rsid w:val="5ECC66C2"/>
    <w:rsid w:val="68F917D2"/>
    <w:rsid w:val="6A81784A"/>
    <w:rsid w:val="6FDD2023"/>
    <w:rsid w:val="705333E7"/>
    <w:rsid w:val="768856AB"/>
    <w:rsid w:val="792E04AA"/>
    <w:rsid w:val="7A3C5AFC"/>
    <w:rsid w:val="7C9D6069"/>
    <w:rsid w:val="7DC61D11"/>
    <w:rsid w:val="7FEB16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0"/>
    <w:rPr>
      <w:rFonts w:ascii="Times New Roman" w:hAnsi="Times New Roman" w:cs="Times New Roman"/>
      <w:szCs w:val="20"/>
    </w:rPr>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0"/>
    <w:pPr>
      <w:tabs>
        <w:tab w:val="center" w:pos="4153"/>
        <w:tab w:val="right" w:pos="8306"/>
      </w:tabs>
      <w:snapToGrid w:val="0"/>
      <w:jc w:val="left"/>
    </w:pPr>
    <w:rPr>
      <w:sz w:val="18"/>
      <w:szCs w:val="18"/>
    </w:rPr>
  </w:style>
  <w:style w:type="paragraph" w:styleId="3">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semiHidden/>
    <w:unhideWhenUsed/>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3</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2020-12-16T07:30:00Z</dcterms:created>
  <dc:creator>Administrator</dc:creator>
  <cp:lastModifiedBy>Administrator</cp:lastModifiedBy>
  <cp:lastPrinted>2021-01-19T04:45:00Z</cp:lastPrinted>
  <dcterms:modified xsi:type="dcterms:W3CDTF">2021-02-09T10:07:13Z</dcterms:modified>
  <dc:title>XXX2020年政府信息公开工作年度报告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