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ind w:firstLine="883" w:firstLineChars="200"/>
        <w:jc w:val="center"/>
        <w:rPr>
          <w:rFonts w:hint="eastAsia" w:ascii="宋体" w:hAnsi="宋体" w:cs="宋体"/>
          <w:b/>
          <w:bCs/>
          <w:color w:val="000000"/>
          <w:sz w:val="44"/>
          <w:szCs w:val="44"/>
          <w:shd w:val="clear" w:color="auto" w:fill="FFFFFF"/>
        </w:rPr>
      </w:pPr>
      <w:r>
        <w:rPr>
          <w:rFonts w:hint="eastAsia" w:ascii="宋体" w:hAnsi="宋体" w:cs="宋体"/>
          <w:b/>
          <w:bCs/>
          <w:color w:val="000000"/>
          <w:sz w:val="44"/>
          <w:szCs w:val="44"/>
          <w:shd w:val="clear" w:color="auto" w:fill="FFFFFF"/>
        </w:rPr>
        <w:t>波密县退役军人事务局</w:t>
      </w:r>
    </w:p>
    <w:p>
      <w:pPr>
        <w:widowControl/>
        <w:spacing w:line="576" w:lineRule="exact"/>
        <w:ind w:firstLine="883" w:firstLineChars="200"/>
        <w:jc w:val="center"/>
        <w:rPr>
          <w:rFonts w:hint="eastAsia" w:ascii="宋体" w:hAnsi="宋体" w:cs="宋体"/>
          <w:b/>
          <w:bCs/>
          <w:color w:val="000000"/>
          <w:sz w:val="44"/>
          <w:szCs w:val="44"/>
          <w:shd w:val="clear" w:color="auto" w:fill="FFFFFF"/>
        </w:rPr>
      </w:pPr>
      <w:r>
        <w:rPr>
          <w:rFonts w:hint="eastAsia" w:cs="宋体"/>
          <w:b/>
          <w:bCs/>
          <w:color w:val="000000"/>
          <w:sz w:val="44"/>
          <w:szCs w:val="44"/>
          <w:shd w:val="clear" w:color="auto" w:fill="FFFFFF"/>
        </w:rPr>
        <w:t>2020</w:t>
      </w:r>
      <w:r>
        <w:rPr>
          <w:rFonts w:hint="eastAsia" w:ascii="宋体" w:hAnsi="宋体" w:cs="宋体"/>
          <w:b/>
          <w:bCs/>
          <w:color w:val="000000"/>
          <w:sz w:val="44"/>
          <w:szCs w:val="44"/>
          <w:shd w:val="clear" w:color="auto" w:fill="FFFFFF"/>
        </w:rPr>
        <w:t>年政府信息公开工作年度报告</w:t>
      </w:r>
    </w:p>
    <w:p>
      <w:pPr>
        <w:widowControl/>
        <w:spacing w:line="576" w:lineRule="exact"/>
        <w:ind w:firstLine="883" w:firstLineChars="200"/>
        <w:jc w:val="center"/>
        <w:rPr>
          <w:rFonts w:hint="eastAsia" w:ascii="宋体" w:hAnsi="宋体" w:cs="宋体"/>
          <w:b/>
          <w:bCs/>
          <w:color w:val="000000"/>
          <w:sz w:val="44"/>
          <w:szCs w:val="44"/>
          <w:shd w:val="clear" w:color="auto" w:fill="FFFFFF"/>
        </w:rPr>
      </w:pP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根据《中华人民共和国政府信息公开条例》(国务院令第711号，以下简称《条例》)</w:t>
      </w:r>
      <w:r>
        <w:rPr>
          <w:rFonts w:hint="eastAsia" w:ascii="仿宋_GB2312" w:hAnsi="仿宋_GB2312" w:eastAsia="仿宋_GB2312" w:cs="仿宋_GB2312"/>
          <w:sz w:val="32"/>
          <w:szCs w:val="32"/>
          <w:lang w:val="en-US" w:eastAsia="zh-CN"/>
        </w:rPr>
        <w:t>以及《国务院办公厅政府信息与政务公开办公室关于</w:t>
      </w:r>
      <w:bookmarkStart w:id="0" w:name="_GoBack"/>
      <w:bookmarkEnd w:id="0"/>
      <w:r>
        <w:rPr>
          <w:rFonts w:hint="eastAsia" w:ascii="仿宋_GB2312" w:hAnsi="仿宋_GB2312" w:eastAsia="仿宋_GB2312" w:cs="仿宋_GB2312"/>
          <w:sz w:val="32"/>
          <w:szCs w:val="32"/>
          <w:lang w:val="en-US" w:eastAsia="zh-CN"/>
        </w:rPr>
        <w:t>政府信息公开工作年度报告有关事项的通知》（国办公开办函〔2019〕60号）文件</w:t>
      </w:r>
      <w:r>
        <w:rPr>
          <w:rFonts w:hint="eastAsia" w:ascii="仿宋_GB2312" w:hAnsi="仿宋_GB2312" w:eastAsia="仿宋_GB2312" w:cs="仿宋_GB2312"/>
          <w:sz w:val="32"/>
          <w:szCs w:val="32"/>
        </w:rPr>
        <w:t>要求，现公布波密县退役军人事务局2020年政府信息公开工作年度报告。</w:t>
      </w:r>
    </w:p>
    <w:p>
      <w:pPr>
        <w:spacing w:line="55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本报告包括总体情况、主动公开政府信息情况、收到和处理政府信息公开申请情况、政府信息公开行政复议和行政诉讼情况、存在的主要问题及改进情况、其他需要报告的事项等六个部分。除特别说明的外，所列数据统计时限为2020年1月1日至2020年12月31日。</w:t>
      </w:r>
      <w:r>
        <w:rPr>
          <w:rFonts w:hint="eastAsia" w:ascii="仿宋_GB2312" w:hAnsi="仿宋_GB2312" w:eastAsia="仿宋_GB2312" w:cs="仿宋_GB2312"/>
          <w:sz w:val="32"/>
          <w:szCs w:val="32"/>
          <w:lang w:val="en-US" w:eastAsia="zh-CN"/>
        </w:rPr>
        <w:t>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公众如需进一步咨询了解相关信息，请与退役军人事务局联系(地址：波密县西城区顺达加油站旁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邮编：</w:t>
      </w:r>
      <w:r>
        <w:rPr>
          <w:rFonts w:ascii="仿宋_GB2312" w:hAnsi="仿宋_GB2312" w:eastAsia="仿宋_GB2312" w:cs="仿宋_GB2312"/>
          <w:sz w:val="32"/>
          <w:szCs w:val="32"/>
        </w:rPr>
        <w:t>860399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5732277</w:t>
      </w:r>
      <w:r>
        <w:rPr>
          <w:rFonts w:hint="eastAsia" w:ascii="仿宋_GB2312" w:hAnsi="仿宋_GB2312" w:eastAsia="仿宋_GB2312" w:cs="仿宋_GB2312"/>
          <w:sz w:val="32"/>
          <w:szCs w:val="32"/>
        </w:rPr>
        <w:t>)。</w:t>
      </w:r>
    </w:p>
    <w:p>
      <w:pPr>
        <w:spacing w:line="550" w:lineRule="exact"/>
        <w:rPr>
          <w:rFonts w:ascii="黑体" w:hAnsi="黑体" w:eastAsia="黑体" w:cs="黑体"/>
          <w:sz w:val="32"/>
          <w:szCs w:val="32"/>
        </w:rPr>
      </w:pPr>
      <w:r>
        <w:rPr>
          <w:rFonts w:hint="eastAsia" w:ascii="黑体" w:hAnsi="黑体" w:eastAsia="黑体" w:cs="黑体"/>
          <w:sz w:val="32"/>
          <w:szCs w:val="32"/>
        </w:rPr>
        <w:t xml:space="preserve">    一、总体情况</w:t>
      </w:r>
    </w:p>
    <w:p>
      <w:pPr>
        <w:spacing w:after="0" w:line="576" w:lineRule="exact"/>
        <w:ind w:firstLine="640" w:firstLineChars="200"/>
        <w:jc w:val="both"/>
        <w:rPr>
          <w:rFonts w:ascii="仿宋_GB2312" w:hAnsi="仿宋_GB2312" w:eastAsia="仿宋_GB2312" w:cs="仿宋_GB2312"/>
          <w:sz w:val="32"/>
          <w:szCs w:val="32"/>
        </w:rPr>
      </w:pPr>
      <w:r>
        <w:rPr>
          <w:rFonts w:hint="eastAsia" w:ascii="仿宋_GB2312" w:eastAsia="仿宋_GB2312"/>
          <w:sz w:val="32"/>
          <w:szCs w:val="32"/>
        </w:rPr>
        <w:t>波密县退役军人服务中心于2019年5月28日挂牌成立</w:t>
      </w:r>
      <w:r>
        <w:rPr>
          <w:rFonts w:hint="eastAsia" w:ascii="仿宋_GB2312" w:eastAsia="仿宋_GB2312"/>
          <w:sz w:val="32"/>
          <w:szCs w:val="32"/>
          <w:lang w:eastAsia="zh-CN"/>
        </w:rPr>
        <w:t>，</w:t>
      </w:r>
      <w:r>
        <w:rPr>
          <w:rFonts w:hint="eastAsia" w:ascii="仿宋" w:hAnsi="仿宋" w:eastAsia="仿宋" w:cs="仿宋"/>
          <w:sz w:val="32"/>
          <w:szCs w:val="32"/>
        </w:rPr>
        <w:t>自成立以来以来，波密县退役军人服务中心始终坚持以习近平新时代中国特色社会主义思想和党的十九大精神为指导，认真贯彻落实习近平总书记关于退役军人工作的重要指示批示，始终把退役士兵安置和权益保障作为一项重要工作来抓，严格执行中央和自治区、市和县各项优抚安置政策，全力保障军队退役人员合法权益。</w:t>
      </w:r>
      <w:r>
        <w:rPr>
          <w:rFonts w:hint="eastAsia" w:ascii="仿宋_GB2312" w:hAnsi="仿宋_GB2312" w:eastAsia="仿宋_GB2312" w:cs="仿宋_GB2312"/>
          <w:sz w:val="32"/>
          <w:szCs w:val="32"/>
        </w:rPr>
        <w:t>今年以来，</w:t>
      </w:r>
      <w:r>
        <w:rPr>
          <w:rFonts w:hint="eastAsia" w:ascii="仿宋_GB2312" w:hAnsi="仿宋_GB2312" w:eastAsia="仿宋_GB2312" w:cs="仿宋_GB2312"/>
          <w:sz w:val="32"/>
          <w:szCs w:val="32"/>
          <w:lang w:val="en-US" w:eastAsia="zh-CN"/>
        </w:rPr>
        <w:t>通过微信公众号转发各类退役军人保障信息153条，</w:t>
      </w:r>
      <w:r>
        <w:rPr>
          <w:rFonts w:hint="eastAsia" w:ascii="仿宋_GB2312" w:hAnsi="仿宋_GB2312" w:eastAsia="仿宋_GB2312" w:cs="仿宋_GB2312"/>
          <w:sz w:val="32"/>
          <w:szCs w:val="32"/>
        </w:rPr>
        <w:t>共收到退役军人及其他优抚对象来访10人</w:t>
      </w:r>
      <w:r>
        <w:rPr>
          <w:rFonts w:hint="eastAsia" w:ascii="仿宋_GB2312" w:hAnsi="仿宋_GB2312" w:eastAsia="仿宋_GB2312" w:cs="仿宋_GB2312"/>
          <w:sz w:val="32"/>
          <w:szCs w:val="32"/>
          <w:lang w:val="en-US" w:eastAsia="zh-CN"/>
        </w:rPr>
        <w:t>次</w:t>
      </w:r>
      <w:r>
        <w:rPr>
          <w:rFonts w:hint="eastAsia" w:ascii="仿宋_GB2312" w:hAnsi="仿宋_GB2312" w:eastAsia="仿宋_GB2312" w:cs="仿宋_GB2312"/>
          <w:sz w:val="32"/>
          <w:szCs w:val="32"/>
        </w:rPr>
        <w:t>，接到合理诉求数量为0，未解决合理诉求数量为0，未出现上访情况。</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二、主动公开情况</w:t>
      </w:r>
    </w:p>
    <w:tbl>
      <w:tblPr>
        <w:tblStyle w:val="6"/>
        <w:tblW w:w="8860" w:type="dxa"/>
        <w:jc w:val="center"/>
        <w:tblLayout w:type="fixed"/>
        <w:tblCellMar>
          <w:top w:w="0" w:type="dxa"/>
          <w:left w:w="108" w:type="dxa"/>
          <w:bottom w:w="0" w:type="dxa"/>
          <w:right w:w="108" w:type="dxa"/>
        </w:tblCellMar>
      </w:tblPr>
      <w:tblGrid>
        <w:gridCol w:w="3383"/>
        <w:gridCol w:w="2070"/>
        <w:gridCol w:w="6"/>
        <w:gridCol w:w="1267"/>
        <w:gridCol w:w="2134"/>
      </w:tblGrid>
      <w:tr>
        <w:tblPrEx>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第二十条第（一）项</w:t>
            </w:r>
          </w:p>
        </w:tc>
      </w:tr>
      <w:tr>
        <w:tblPrEx>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本年新</w:t>
            </w:r>
            <w:r>
              <w:rPr>
                <w:rFonts w:hint="eastAsia" w:ascii="宋体" w:hAnsi="宋体" w:cs="宋体"/>
                <w:kern w:val="0"/>
                <w:sz w:val="20"/>
                <w:szCs w:val="20"/>
              </w:rPr>
              <w:br w:type="textWrapping"/>
            </w:r>
            <w:r>
              <w:rPr>
                <w:rFonts w:hint="eastAsia" w:ascii="宋体" w:hAnsi="宋体" w:cs="宋体"/>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本年新</w:t>
            </w:r>
            <w:r>
              <w:rPr>
                <w:rFonts w:hint="eastAsia" w:ascii="宋体" w:hAnsi="宋体" w:cs="宋体"/>
                <w:kern w:val="0"/>
                <w:sz w:val="20"/>
                <w:szCs w:val="20"/>
              </w:rPr>
              <w:br w:type="textWrapping"/>
            </w:r>
            <w:r>
              <w:rPr>
                <w:rFonts w:hint="eastAsia" w:ascii="宋体" w:hAnsi="宋体" w:cs="宋体"/>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对外公开总数量</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第二十条第（五）项</w:t>
            </w:r>
          </w:p>
        </w:tc>
      </w:tr>
      <w:tr>
        <w:tblPrEx>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处理决定数量</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0</w:t>
            </w:r>
          </w:p>
        </w:tc>
        <w:tc>
          <w:tcPr>
            <w:tcW w:w="1267"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0</w:t>
            </w:r>
          </w:p>
        </w:tc>
        <w:tc>
          <w:tcPr>
            <w:tcW w:w="1267"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第二十条第（六）项</w:t>
            </w:r>
          </w:p>
        </w:tc>
      </w:tr>
      <w:tr>
        <w:tblPrEx>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处理决定数量</w:t>
            </w:r>
          </w:p>
        </w:tc>
      </w:tr>
      <w:tr>
        <w:tblPrEx>
          <w:tblCellMar>
            <w:top w:w="0" w:type="dxa"/>
            <w:left w:w="108" w:type="dxa"/>
            <w:bottom w:w="0" w:type="dxa"/>
            <w:right w:w="108" w:type="dxa"/>
          </w:tblCellMar>
        </w:tblPrEx>
        <w:trPr>
          <w:trHeight w:val="274"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2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行政强制</w:t>
            </w:r>
          </w:p>
        </w:tc>
        <w:tc>
          <w:tcPr>
            <w:tcW w:w="207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2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第二十条第（八）项</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本年增/减</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第二十条第（九）项</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采购总金额</w:t>
            </w:r>
          </w:p>
        </w:tc>
      </w:tr>
      <w:tr>
        <w:tblPrEx>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0</w:t>
            </w:r>
          </w:p>
        </w:tc>
      </w:tr>
    </w:tbl>
    <w:p>
      <w:pPr>
        <w:spacing w:line="576" w:lineRule="exact"/>
        <w:rPr>
          <w:rFonts w:ascii="黑体" w:hAnsi="黑体" w:eastAsia="黑体" w:cs="黑体"/>
          <w:sz w:val="32"/>
          <w:szCs w:val="32"/>
        </w:rPr>
      </w:pPr>
      <w:r>
        <w:rPr>
          <w:rFonts w:hint="eastAsia" w:ascii="黑体" w:hAnsi="黑体" w:eastAsia="黑体" w:cs="黑体"/>
          <w:sz w:val="32"/>
          <w:szCs w:val="32"/>
        </w:rPr>
        <w:t xml:space="preserve">    三、收到和处理政府信息公开申请情况</w:t>
      </w:r>
    </w:p>
    <w:tbl>
      <w:tblPr>
        <w:tblStyle w:val="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（本列数据的勾稽关系为：第一项加第二项之和，等于第三项加第四项之和）</w:t>
            </w:r>
          </w:p>
        </w:tc>
        <w:tc>
          <w:tcPr>
            <w:tcW w:w="5611" w:type="dxa"/>
            <w:gridSpan w:val="7"/>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28" w:type="dxa"/>
            <w:vMerge w:val="restart"/>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自然人</w:t>
            </w:r>
          </w:p>
        </w:tc>
        <w:tc>
          <w:tcPr>
            <w:tcW w:w="4078" w:type="dxa"/>
            <w:gridSpan w:val="5"/>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法人或其他组织</w:t>
            </w:r>
          </w:p>
        </w:tc>
        <w:tc>
          <w:tcPr>
            <w:tcW w:w="705" w:type="dxa"/>
            <w:vMerge w:val="restart"/>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2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商业企业</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科研机构</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社会公益组织</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法律服务机构</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其他</w:t>
            </w:r>
          </w:p>
        </w:tc>
        <w:tc>
          <w:tcPr>
            <w:tcW w:w="705"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一、本年新收政府信息公开申请数量</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二、上年结转政府信息公开申请数量</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三、本年度办理结果</w:t>
            </w:r>
          </w:p>
        </w:tc>
        <w:tc>
          <w:tcPr>
            <w:tcW w:w="2995" w:type="dxa"/>
            <w:gridSpan w:val="2"/>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（一）予以公开</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995" w:type="dxa"/>
            <w:gridSpan w:val="2"/>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（二）部分公开（区分处理的，只计这一情形，不计其他情形）</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restart"/>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（三）不予公开</w:t>
            </w: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1.属于国家秘密</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2.其他法律行政法规禁止公开</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3.危及“三安全一稳定”</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4.保护第三方合法权益</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5.属于三类内部事务信息</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6.属于四类过程性信息</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7.属于行政执法案卷</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8.属于行政查询事项</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restart"/>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（四）无法提供</w:t>
            </w: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1.本机关不掌握相关政府信息</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2.没有现成信息需要另行制作</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3.补正后申请内容仍不明确</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restart"/>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（五）不予处理</w:t>
            </w: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1.信访举报投诉类申请</w:t>
            </w:r>
          </w:p>
        </w:tc>
        <w:tc>
          <w:tcPr>
            <w:tcW w:w="828" w:type="dxa"/>
            <w:tcBorders>
              <w:tl2br w:val="nil"/>
              <w:tr2bl w:val="nil"/>
            </w:tcBorders>
            <w:vAlign w:val="center"/>
          </w:tcPr>
          <w:p>
            <w:pPr>
              <w:widowControl/>
              <w:spacing w:line="30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2.重复申请</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3.要求提供公开出版物</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4.无正当理由大量反复申请</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5.要求行政机关确认或重新出具已获取信息</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995" w:type="dxa"/>
            <w:gridSpan w:val="2"/>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（六）其他处理</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995" w:type="dxa"/>
            <w:gridSpan w:val="2"/>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（七）总计</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四、结转下年度继续办理</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r>
    </w:tbl>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s="宋体"/>
                <w:color w:val="333333"/>
                <w:kern w:val="0"/>
                <w:szCs w:val="21"/>
              </w:rPr>
            </w:pPr>
            <w:r>
              <w:rPr>
                <w:rFonts w:hint="eastAsia" w:ascii="宋体" w:hAnsi="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5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r>
    </w:tbl>
    <w:p>
      <w:pPr>
        <w:widowControl/>
        <w:spacing w:line="576" w:lineRule="exact"/>
        <w:rPr>
          <w:rFonts w:ascii="黑体" w:hAnsi="黑体" w:eastAsia="黑体" w:cs="黑体"/>
          <w:color w:val="333333"/>
          <w:kern w:val="0"/>
          <w:sz w:val="32"/>
          <w:szCs w:val="32"/>
        </w:rPr>
      </w:pPr>
      <w:r>
        <w:rPr>
          <w:rFonts w:hint="eastAsia" w:ascii="黑体" w:hAnsi="黑体" w:eastAsia="黑体" w:cs="黑体"/>
          <w:color w:val="333333"/>
          <w:kern w:val="0"/>
          <w:sz w:val="32"/>
          <w:szCs w:val="32"/>
        </w:rPr>
        <w:t xml:space="preserve">    五、存在的主要问题及改进情况</w:t>
      </w:r>
    </w:p>
    <w:p>
      <w:pPr>
        <w:widowControl/>
        <w:shd w:val="clear" w:color="auto" w:fill="FFFFFF"/>
        <w:spacing w:line="576" w:lineRule="atLeast"/>
        <w:ind w:firstLine="643" w:firstLineChars="200"/>
      </w:pPr>
      <w:r>
        <w:rPr>
          <w:rFonts w:hint="eastAsia" w:ascii="仿宋" w:hAnsi="仿宋" w:eastAsia="仿宋" w:cs="仿宋"/>
          <w:b/>
          <w:bCs/>
          <w:sz w:val="32"/>
          <w:szCs w:val="32"/>
          <w:shd w:val="clear" w:color="auto" w:fill="FFFFFF"/>
          <w:lang w:bidi="ar"/>
        </w:rPr>
        <w:t>不足之处:</w:t>
      </w:r>
      <w:r>
        <w:rPr>
          <w:rFonts w:hint="eastAsia" w:ascii="仿宋" w:hAnsi="仿宋" w:eastAsia="仿宋" w:cs="仿宋"/>
          <w:sz w:val="32"/>
          <w:szCs w:val="32"/>
          <w:shd w:val="clear" w:color="auto" w:fill="FFFFFF"/>
          <w:lang w:bidi="ar"/>
        </w:rPr>
        <w:t>一是微信公众号服务功能还不完善；二是</w:t>
      </w:r>
      <w:r>
        <w:rPr>
          <w:rFonts w:hint="eastAsia" w:ascii="仿宋" w:hAnsi="仿宋" w:eastAsia="仿宋" w:cs="仿宋"/>
          <w:color w:val="000000"/>
          <w:kern w:val="0"/>
          <w:sz w:val="32"/>
          <w:szCs w:val="32"/>
          <w:shd w:val="clear" w:color="auto" w:fill="FFFFFF"/>
          <w:lang w:bidi="ar"/>
        </w:rPr>
        <w:t>今年，波密县退役军人事务局在政府信息公开工作方面做了大量工作，但仍与退役军人及其他优抚对象的期盼有一定差距，如公开政府信息主动性、时效性有待进一步加强，公众号及相关平台互动能力需加快推进。</w:t>
      </w:r>
    </w:p>
    <w:p>
      <w:pPr>
        <w:widowControl/>
        <w:spacing w:line="576" w:lineRule="atLeast"/>
        <w:ind w:firstLine="643" w:firstLineChars="200"/>
      </w:pPr>
      <w:r>
        <w:rPr>
          <w:rFonts w:hint="eastAsia" w:ascii="仿宋" w:hAnsi="仿宋" w:eastAsia="仿宋" w:cs="仿宋"/>
          <w:b/>
          <w:bCs/>
          <w:sz w:val="32"/>
          <w:szCs w:val="32"/>
          <w:shd w:val="clear" w:color="auto" w:fill="FFFFFF"/>
          <w:lang w:bidi="ar"/>
        </w:rPr>
        <w:t>改进措施:</w:t>
      </w:r>
    </w:p>
    <w:p>
      <w:pPr>
        <w:widowControl/>
        <w:spacing w:line="576" w:lineRule="atLeast"/>
        <w:ind w:firstLine="640" w:firstLineChars="200"/>
      </w:pPr>
      <w:r>
        <w:rPr>
          <w:rFonts w:hint="eastAsia" w:ascii="仿宋" w:hAnsi="仿宋" w:eastAsia="仿宋" w:cs="仿宋"/>
          <w:sz w:val="32"/>
          <w:szCs w:val="32"/>
          <w:shd w:val="clear" w:color="auto" w:fill="FFFFFF"/>
          <w:lang w:bidi="ar"/>
        </w:rPr>
        <w:t>（一）切实加强我局公众号内容征集，加快网站信息内容更新速度，完善微信公众号建设与管理力度，确保公众号内容更加完善、充实，做到图文并茂，更好地公布退役军人事务局工作信息。</w:t>
      </w:r>
    </w:p>
    <w:p>
      <w:pPr>
        <w:widowControl/>
        <w:spacing w:line="576" w:lineRule="atLeast"/>
        <w:ind w:firstLine="640" w:firstLineChars="200"/>
      </w:pPr>
      <w:r>
        <w:rPr>
          <w:rFonts w:hint="eastAsia" w:ascii="仿宋" w:hAnsi="仿宋" w:eastAsia="仿宋" w:cs="仿宋"/>
          <w:sz w:val="32"/>
          <w:szCs w:val="32"/>
          <w:shd w:val="clear" w:color="auto" w:fill="FFFFFF"/>
          <w:lang w:bidi="ar"/>
        </w:rPr>
        <w:t>（二）以各种方式主动公开并及时更新各类信息。充分利用我局公众号向社会公开政府信息；依托政府信息公开目录管理系统主动公开各类信息；以机关固定宣传专栏、报刊、等多种形式在一定范围内公开相关政策和法律法规、工作动态等。</w:t>
      </w:r>
    </w:p>
    <w:p>
      <w:pPr>
        <w:widowControl/>
        <w:spacing w:line="576" w:lineRule="atLeast"/>
        <w:ind w:firstLine="640" w:firstLineChars="200"/>
      </w:pPr>
      <w:r>
        <w:rPr>
          <w:rFonts w:hint="eastAsia" w:ascii="仿宋" w:hAnsi="仿宋" w:eastAsia="仿宋" w:cs="仿宋"/>
          <w:sz w:val="32"/>
          <w:szCs w:val="32"/>
          <w:shd w:val="clear" w:color="auto" w:fill="FFFFFF"/>
          <w:lang w:bidi="ar"/>
        </w:rPr>
        <w:t xml:space="preserve">（三）压实工作责任。一直以来，退役军人事务局领导高度重视政府信息公开工作，一把手经常亲自过问、督促工作开展情况，分管领导亲自安排布置落实。坚持将信息公开和政务公开工作纳入年度目标管理，形成了由主要领导负责、分管领导具体抓、办公室指定专人承办日常事务，做到了分工明确、责任落实。 </w:t>
      </w:r>
    </w:p>
    <w:p>
      <w:pPr>
        <w:widowControl/>
        <w:spacing w:line="576" w:lineRule="atLeast"/>
        <w:ind w:firstLine="640" w:firstLineChars="200"/>
      </w:pPr>
      <w:r>
        <w:rPr>
          <w:rFonts w:hint="eastAsia" w:ascii="仿宋" w:hAnsi="仿宋" w:eastAsia="仿宋" w:cs="仿宋"/>
          <w:sz w:val="32"/>
          <w:szCs w:val="32"/>
          <w:shd w:val="clear" w:color="auto" w:fill="FFFFFF"/>
          <w:lang w:bidi="ar"/>
        </w:rPr>
        <w:t xml:space="preserve">（四）拓展公开方式。充分利用微信公众号等网站，将转业安置、就业创业、双拥优抚褒扬纪念建设等信息和政务活动相关情况向社会主动公开。同时在公众号上专门设置了信息动态、政策法规、特别政策等专栏，深入宣传党的方针政策、党风廉政建设和反腐败工作、法律法规知识、文明城市建设常识、退役军人退役不褪志退役不褪色的事迹等。 </w:t>
      </w:r>
    </w:p>
    <w:p>
      <w:pPr>
        <w:widowControl/>
        <w:spacing w:line="576" w:lineRule="atLeast"/>
        <w:ind w:firstLine="640" w:firstLineChars="200"/>
      </w:pPr>
      <w:r>
        <w:rPr>
          <w:rFonts w:hint="eastAsia" w:ascii="仿宋" w:hAnsi="仿宋" w:eastAsia="仿宋" w:cs="仿宋"/>
          <w:sz w:val="32"/>
          <w:szCs w:val="32"/>
          <w:shd w:val="clear" w:color="auto" w:fill="FFFFFF"/>
          <w:lang w:bidi="ar"/>
        </w:rPr>
        <w:t xml:space="preserve">（五）及时回应社会关切。通过本部门公众号，对社会普遍关注的众切身利益的就业创业、思想政治和权益维护、优抚、安置等有关政策进行介绍和解答。 </w:t>
      </w:r>
    </w:p>
    <w:p>
      <w:pPr>
        <w:widowControl/>
        <w:spacing w:line="578" w:lineRule="exact"/>
        <w:ind w:firstLine="640" w:firstLineChars="200"/>
        <w:rPr>
          <w:rFonts w:ascii="黑体" w:hAnsi="黑体" w:eastAsia="黑体" w:cs="黑体"/>
          <w:color w:val="333333"/>
          <w:kern w:val="0"/>
          <w:sz w:val="32"/>
          <w:szCs w:val="32"/>
        </w:rPr>
      </w:pPr>
      <w:r>
        <w:rPr>
          <w:rFonts w:hint="eastAsia" w:ascii="黑体" w:hAnsi="黑体" w:eastAsia="黑体" w:cs="黑体"/>
          <w:color w:val="333333"/>
          <w:kern w:val="0"/>
          <w:sz w:val="32"/>
          <w:szCs w:val="32"/>
        </w:rPr>
        <w:t>六、其他需要报告的事项</w:t>
      </w:r>
    </w:p>
    <w:p>
      <w:pPr>
        <w:widowControl/>
        <w:spacing w:line="576" w:lineRule="atLeast"/>
        <w:ind w:firstLine="640" w:firstLineChars="200"/>
        <w:rPr>
          <w:rFonts w:ascii="仿宋" w:hAnsi="仿宋" w:eastAsia="仿宋" w:cs="仿宋"/>
          <w:sz w:val="32"/>
          <w:szCs w:val="32"/>
          <w:shd w:val="clear" w:color="auto" w:fill="FFFFFF"/>
          <w:lang w:bidi="ar"/>
        </w:rPr>
      </w:pPr>
      <w:r>
        <w:rPr>
          <w:rFonts w:hint="eastAsia" w:ascii="仿宋" w:hAnsi="仿宋" w:eastAsia="仿宋" w:cs="仿宋"/>
          <w:sz w:val="32"/>
          <w:szCs w:val="32"/>
          <w:shd w:val="clear" w:color="auto" w:fill="FFFFFF"/>
          <w:lang w:bidi="ar"/>
        </w:rPr>
        <w:t xml:space="preserve">从严审查内容。坚持“先审查、后公开”和“一事一审”原则，对向社会公开的政府信息、政务活动、公文等，在第一环节由局内负责人先初审签字，在第二环节由分管业务工作的领导审核并签字，内容特别重要的由主要领导亲自审定、签署意见。信息公开前逐级审查，完成所有程序后方可公开，杜绝泄密问题，有效地防止了差错。 </w:t>
      </w:r>
    </w:p>
    <w:p>
      <w:pPr>
        <w:widowControl/>
        <w:spacing w:line="576" w:lineRule="atLeast"/>
        <w:ind w:firstLine="640" w:firstLineChars="200"/>
        <w:rPr>
          <w:rFonts w:ascii="仿宋" w:hAnsi="仿宋" w:eastAsia="仿宋" w:cs="仿宋"/>
          <w:sz w:val="32"/>
          <w:szCs w:val="32"/>
          <w:shd w:val="clear" w:color="auto" w:fill="FFFFFF"/>
          <w:lang w:bidi="ar"/>
        </w:rPr>
      </w:pPr>
    </w:p>
    <w:p>
      <w:pPr>
        <w:widowControl/>
        <w:spacing w:line="576" w:lineRule="atLeast"/>
        <w:ind w:firstLine="640" w:firstLineChars="200"/>
        <w:rPr>
          <w:rFonts w:ascii="仿宋" w:hAnsi="仿宋" w:eastAsia="仿宋" w:cs="仿宋"/>
          <w:sz w:val="32"/>
          <w:szCs w:val="32"/>
          <w:shd w:val="clear" w:color="auto" w:fill="FFFFFF"/>
          <w:lang w:bidi="ar"/>
        </w:rPr>
      </w:pPr>
    </w:p>
    <w:p>
      <w:pPr>
        <w:widowControl/>
        <w:spacing w:line="576" w:lineRule="atLeast"/>
        <w:ind w:firstLine="640" w:firstLineChars="200"/>
        <w:rPr>
          <w:rFonts w:ascii="仿宋" w:hAnsi="仿宋" w:eastAsia="仿宋" w:cs="仿宋"/>
          <w:sz w:val="32"/>
          <w:szCs w:val="32"/>
          <w:shd w:val="clear" w:color="auto" w:fill="FFFFFF"/>
          <w:lang w:bidi="ar"/>
        </w:rPr>
      </w:pPr>
      <w:r>
        <w:rPr>
          <w:rFonts w:hint="eastAsia" w:ascii="仿宋" w:hAnsi="仿宋" w:eastAsia="仿宋" w:cs="仿宋"/>
          <w:sz w:val="32"/>
          <w:szCs w:val="32"/>
          <w:shd w:val="clear" w:color="auto" w:fill="FFFFFF"/>
          <w:lang w:bidi="ar"/>
        </w:rPr>
        <w:t xml:space="preserve">                             波密县退役军人事务局</w:t>
      </w:r>
    </w:p>
    <w:p>
      <w:pPr>
        <w:widowControl/>
        <w:spacing w:line="576" w:lineRule="atLeast"/>
        <w:ind w:firstLine="640" w:firstLineChars="200"/>
        <w:rPr>
          <w:rFonts w:ascii="仿宋" w:hAnsi="仿宋" w:eastAsia="仿宋" w:cs="仿宋"/>
          <w:sz w:val="32"/>
          <w:szCs w:val="32"/>
          <w:shd w:val="clear" w:color="auto" w:fill="FFFFFF"/>
          <w:lang w:bidi="ar"/>
        </w:rPr>
      </w:pPr>
      <w:r>
        <w:rPr>
          <w:rFonts w:hint="eastAsia" w:ascii="仿宋" w:hAnsi="仿宋" w:eastAsia="仿宋" w:cs="仿宋"/>
          <w:sz w:val="32"/>
          <w:szCs w:val="32"/>
          <w:shd w:val="clear" w:color="auto" w:fill="FFFFFF"/>
          <w:lang w:bidi="ar"/>
        </w:rPr>
        <w:t xml:space="preserve">                            </w:t>
      </w:r>
      <w:r>
        <w:rPr>
          <w:rFonts w:ascii="仿宋" w:hAnsi="仿宋" w:eastAsia="仿宋" w:cs="仿宋"/>
          <w:sz w:val="32"/>
          <w:szCs w:val="32"/>
          <w:shd w:val="clear" w:color="auto" w:fill="FFFFFF"/>
          <w:lang w:bidi="ar"/>
        </w:rPr>
        <w:t xml:space="preserve">   </w:t>
      </w:r>
      <w:r>
        <w:rPr>
          <w:rFonts w:hint="eastAsia" w:ascii="仿宋" w:hAnsi="仿宋" w:eastAsia="仿宋" w:cs="仿宋"/>
          <w:sz w:val="32"/>
          <w:szCs w:val="32"/>
          <w:shd w:val="clear" w:color="auto" w:fill="FFFFFF"/>
          <w:lang w:bidi="ar"/>
        </w:rPr>
        <w:t>2021年1月12日</w:t>
      </w:r>
    </w:p>
    <w:p>
      <w:pPr>
        <w:widowControl/>
        <w:spacing w:line="578" w:lineRule="exact"/>
        <w:ind w:left="640"/>
        <w:rPr>
          <w:rFonts w:ascii="黑体" w:hAnsi="黑体" w:eastAsia="黑体" w:cs="黑体"/>
          <w:color w:val="333333"/>
          <w:kern w:val="0"/>
          <w:sz w:val="32"/>
          <w:szCs w:val="32"/>
        </w:rPr>
      </w:pPr>
    </w:p>
    <w:p>
      <w:pPr>
        <w:spacing w:line="576" w:lineRule="exact"/>
        <w:ind w:firstLine="640" w:firstLineChars="200"/>
        <w:rPr>
          <w:rFonts w:ascii="仿宋_GB2312" w:hAnsi="仿宋_GB2312" w:eastAsia="仿宋_GB2312" w:cs="仿宋_GB2312"/>
          <w:sz w:val="32"/>
          <w:szCs w:val="32"/>
        </w:rPr>
      </w:pPr>
    </w:p>
    <w:sectPr>
      <w:footerReference r:id="rId3" w:type="default"/>
      <w:pgSz w:w="12240" w:h="15840"/>
      <w:pgMar w:top="2154" w:right="1474" w:bottom="1134" w:left="1531" w:header="720" w:footer="720" w:gutter="0"/>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1" o:spid="_x0000_s3073" o:spt="202" type="#_x0000_t202"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- 6 -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266"/>
    <w:rsid w:val="002E038C"/>
    <w:rsid w:val="00493266"/>
    <w:rsid w:val="00837C51"/>
    <w:rsid w:val="00AF55DA"/>
    <w:rsid w:val="00DA29DB"/>
    <w:rsid w:val="00EE2D56"/>
    <w:rsid w:val="01654AE3"/>
    <w:rsid w:val="0201336F"/>
    <w:rsid w:val="03E36ED1"/>
    <w:rsid w:val="0C605841"/>
    <w:rsid w:val="0E880533"/>
    <w:rsid w:val="117F0226"/>
    <w:rsid w:val="126B3A5B"/>
    <w:rsid w:val="17354C7E"/>
    <w:rsid w:val="1779792F"/>
    <w:rsid w:val="18633953"/>
    <w:rsid w:val="1B16066F"/>
    <w:rsid w:val="1BFD79F2"/>
    <w:rsid w:val="236B436A"/>
    <w:rsid w:val="255F190B"/>
    <w:rsid w:val="304E351C"/>
    <w:rsid w:val="31374819"/>
    <w:rsid w:val="33EF1A30"/>
    <w:rsid w:val="34564FCB"/>
    <w:rsid w:val="359654EF"/>
    <w:rsid w:val="36D638F3"/>
    <w:rsid w:val="36F51F04"/>
    <w:rsid w:val="38FD227C"/>
    <w:rsid w:val="3C6C6605"/>
    <w:rsid w:val="3D1234CB"/>
    <w:rsid w:val="3DBD21BE"/>
    <w:rsid w:val="3EEA5D9C"/>
    <w:rsid w:val="482F4F9B"/>
    <w:rsid w:val="4AA24A74"/>
    <w:rsid w:val="51603CC5"/>
    <w:rsid w:val="53474317"/>
    <w:rsid w:val="56404135"/>
    <w:rsid w:val="575D22A9"/>
    <w:rsid w:val="58642AD6"/>
    <w:rsid w:val="5A532A45"/>
    <w:rsid w:val="616E2097"/>
    <w:rsid w:val="622C4B4E"/>
    <w:rsid w:val="62311452"/>
    <w:rsid w:val="626229CF"/>
    <w:rsid w:val="6AD10128"/>
    <w:rsid w:val="6E073833"/>
    <w:rsid w:val="6E0F1464"/>
    <w:rsid w:val="728656FF"/>
    <w:rsid w:val="75A35BFB"/>
    <w:rsid w:val="7A03325E"/>
    <w:rsid w:val="7A300EB4"/>
    <w:rsid w:val="7E7A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ascii="Calibri" w:hAnsi="Calibri"/>
      <w:kern w:val="0"/>
      <w:sz w:val="24"/>
    </w:rPr>
  </w:style>
  <w:style w:type="character" w:styleId="8">
    <w:name w:val="page number"/>
    <w:basedOn w:val="7"/>
    <w:semiHidden/>
    <w:unhideWhenUsed/>
    <w:qFormat/>
    <w:uiPriority w:val="99"/>
  </w:style>
  <w:style w:type="character" w:customStyle="1" w:styleId="9">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459</Words>
  <Characters>2618</Characters>
  <Lines>21</Lines>
  <Paragraphs>6</Paragraphs>
  <TotalTime>87</TotalTime>
  <ScaleCrop>false</ScaleCrop>
  <LinksUpToDate>false</LinksUpToDate>
  <CharactersWithSpaces>3071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2020-12-16T07:30:00Z</dcterms:created>
  <dc:creator>Administrator</dc:creator>
  <cp:lastModifiedBy>Administrator</cp:lastModifiedBy>
  <cp:lastPrinted>2021-01-12T08:33:00Z</cp:lastPrinted>
  <dcterms:modified xsi:type="dcterms:W3CDTF">2021-02-08T12:13:37Z</dcterms:modified>
  <dc:title>XXX2020年政府信息公开工作年度报告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